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DAF" w:rsidRPr="00360DAF" w:rsidRDefault="000E2F95" w:rsidP="00C00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360D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Предложения </w:t>
      </w:r>
      <w:r w:rsidR="00F32D1A" w:rsidRPr="00360D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ТПП РФ</w:t>
      </w:r>
    </w:p>
    <w:p w:rsidR="000E2F95" w:rsidRPr="00360DAF" w:rsidRDefault="000E2F95" w:rsidP="00360DA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0D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формированию основных направлений реформирования пенсионной системы</w:t>
      </w:r>
      <w:r w:rsidR="00360DAF" w:rsidRPr="00360D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итогам круглого стола 12.07.20</w:t>
      </w:r>
      <w:r w:rsidR="00E34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360DAF" w:rsidRPr="00360D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г. на тему: «Как реформировать пенсионную систему в интересах устойчивого социально-экономического развития России»</w:t>
      </w:r>
    </w:p>
    <w:p w:rsidR="00D154FA" w:rsidRPr="00360DAF" w:rsidRDefault="00D154FA" w:rsidP="00360D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4FA" w:rsidRPr="00360DAF" w:rsidRDefault="00D154FA" w:rsidP="009678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D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360D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Повышение пенсионного возраста</w:t>
      </w:r>
      <w:r w:rsidR="00A515B4" w:rsidRPr="00360D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r w:rsidR="00E11946" w:rsidRPr="00360D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связанные с ним </w:t>
      </w:r>
      <w:r w:rsidR="00A515B4" w:rsidRPr="00360D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предложения</w:t>
      </w:r>
      <w:r w:rsidR="00E11946" w:rsidRPr="00360D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</w:t>
      </w:r>
      <w:r w:rsidR="00A515B4" w:rsidRPr="00360D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11946" w:rsidRPr="00360D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реформированию пенсионной системы</w:t>
      </w:r>
      <w:r w:rsidR="005B7F4F" w:rsidRPr="00360D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2F95" w:rsidRPr="0096615F" w:rsidRDefault="000E2F95" w:rsidP="009661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Пенсионная система является важной составляющей социально-экономической системы России, любые предложения по ее изменению </w:t>
      </w:r>
      <w:r w:rsidR="00104F4C" w:rsidRPr="00966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</w:t>
      </w:r>
      <w:r w:rsidRPr="009661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</w:t>
      </w:r>
      <w:r w:rsidR="00104F4C" w:rsidRPr="0096615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6615F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r w:rsidR="00104F4C" w:rsidRPr="0096615F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ивать</w:t>
      </w:r>
      <w:r w:rsidRPr="00966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оценки их влияния не только на </w:t>
      </w:r>
      <w:r w:rsidR="00104F4C" w:rsidRPr="0096615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 обязат</w:t>
      </w:r>
      <w:r w:rsidR="00B067EE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ельного социального страхования и</w:t>
      </w:r>
      <w:r w:rsidR="00104F4C" w:rsidRPr="00966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6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рынок труда, но и </w:t>
      </w:r>
      <w:r w:rsidR="003B2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966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экономику </w:t>
      </w:r>
      <w:r w:rsidR="00B0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страны </w:t>
      </w:r>
      <w:r w:rsidRPr="009661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целом.</w:t>
      </w:r>
    </w:p>
    <w:p w:rsidR="00C85543" w:rsidRDefault="00C85543" w:rsidP="009661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9916F2" w:rsidRPr="00966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демографической ситуации, которая ведет к уменьшению числа лиц трудоспособного возраста, тенденции </w:t>
      </w:r>
      <w:r w:rsidR="003B2E1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916F2" w:rsidRPr="00966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снижению соотношения застрахованных лиц, за которых уплачиваются взносы в Пенсионный фонд Российской Федерации, </w:t>
      </w:r>
      <w:r w:rsidR="003B2E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916F2" w:rsidRPr="00966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численности получателей пенсии, </w:t>
      </w:r>
      <w:r w:rsidR="009916F2" w:rsidRPr="008A7D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 о повышении пенсионного возраста представляется неизбежным и концептуально поддерживается</w:t>
      </w:r>
      <w:r w:rsidR="009916F2" w:rsidRPr="00966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916F2" w:rsidRPr="0096615F" w:rsidRDefault="003A0670" w:rsidP="009661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п</w:t>
      </w:r>
      <w:r w:rsidR="00EC40D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916F2" w:rsidRPr="0096615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едлагаемые</w:t>
      </w:r>
      <w:r w:rsidR="0096615F" w:rsidRPr="00966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15F" w:rsidRPr="00EF0F7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 жестки</w:t>
      </w:r>
      <w:r w:rsidR="0096615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6615F" w:rsidRPr="00EF0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16F2" w:rsidRPr="008A7DA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параметры этого повышения (</w:t>
      </w:r>
      <w:r w:rsidR="003B2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недостаточная </w:t>
      </w:r>
      <w:r w:rsidR="009916F2" w:rsidRPr="008A7DA5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переходного периода, возрастные границы) требуют дополнительного обоснования и возможной корректировки</w:t>
      </w:r>
      <w:r w:rsidR="009916F2" w:rsidRPr="009661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20D1" w:rsidRDefault="00DC350B" w:rsidP="008120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8120D1" w:rsidRPr="00A5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обсуждения полагают, что </w:t>
      </w:r>
      <w:r w:rsidR="008120D1" w:rsidRPr="008A7DA5">
        <w:rPr>
          <w:rFonts w:ascii="Times New Roman" w:eastAsia="Times New Roman" w:hAnsi="Times New Roman" w:cs="Times New Roman"/>
          <w:sz w:val="28"/>
          <w:szCs w:val="28"/>
          <w:lang w:eastAsia="ru-RU"/>
        </w:rPr>
        <w:t>фис</w:t>
      </w:r>
      <w:r w:rsidR="0098442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кальн</w:t>
      </w:r>
      <w:r w:rsidR="008120D1" w:rsidRPr="008A7DA5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подход не может быть единственным основанием для о</w:t>
      </w:r>
      <w:r w:rsidR="003B2E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пределения пенсионного возраста</w:t>
      </w:r>
      <w:r w:rsidR="008120D1" w:rsidRPr="008A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C85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переходного периода </w:t>
      </w:r>
      <w:r w:rsidR="008120D1" w:rsidRPr="008A7DA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введения</w:t>
      </w:r>
      <w:r w:rsidR="00C85543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8120D1" w:rsidRPr="008A7D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редложени</w:t>
      </w:r>
      <w:r w:rsidR="00C8554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120D1" w:rsidRPr="008A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120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</w:t>
      </w:r>
      <w:r w:rsidR="00C8554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12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сопровождаться</w:t>
      </w:r>
      <w:proofErr w:type="gramEnd"/>
      <w:r w:rsidR="00812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пакетом мер, направленных на</w:t>
      </w:r>
      <w:r w:rsidR="00C85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20D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минимизацию рисков для экономики в связи с повышени</w:t>
      </w:r>
      <w:r w:rsidR="00C85543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812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пенсионного возраста и связанны</w:t>
      </w:r>
      <w:r w:rsidR="003B2E1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812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C8554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120D1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изменени</w:t>
      </w:r>
      <w:r w:rsidR="003B2E1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12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законодательного регулирования смежных отраслей социальной сферы.</w:t>
      </w:r>
    </w:p>
    <w:p w:rsidR="00870F63" w:rsidRPr="008A7DA5" w:rsidRDefault="00870F63" w:rsidP="008A7D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DA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принятия решения о конкретных параметрах и порядке повышения пенсионного возраста считаем необходимым:</w:t>
      </w:r>
    </w:p>
    <w:p w:rsidR="00870F63" w:rsidRPr="008A7DA5" w:rsidRDefault="00AF01DE" w:rsidP="008A7D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70F63" w:rsidRPr="00EF0F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детальную оценку влияния предлагаемых мер на экономику, а также рисков и последствий реализации законопроекта для рынка труда, занятости молодежи, системы защиты от безработицы, включая пособия по безработице и переподготовку лиц старших возрастов, для системы социального страхования, включая все её элементы;</w:t>
      </w:r>
    </w:p>
    <w:p w:rsidR="00870F63" w:rsidRPr="008A7DA5" w:rsidRDefault="00AF01DE" w:rsidP="008A7D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70F63" w:rsidRPr="00EF0F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анализ актуарных расчетов и статистических показателей, которые легли в основу законопроекта и подтверждают сбалансированность пенсионной системы, а также систем социального и медицинского страхования при повышении пенсионного возраста в перспективе;</w:t>
      </w:r>
    </w:p>
    <w:p w:rsidR="00870F63" w:rsidRPr="00EF0F78" w:rsidRDefault="00AF01DE" w:rsidP="008A7D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70F63" w:rsidRPr="00EF0F7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круг вопросов и перечень задач (сформировать «дорожную карту»), для решения которых будет разработан и реализован комплекс мер, в целях нивелирования рисков;</w:t>
      </w:r>
    </w:p>
    <w:p w:rsidR="00870F63" w:rsidRPr="008A7DA5" w:rsidRDefault="00AF01DE" w:rsidP="008A7D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870F63" w:rsidRPr="00EF0F7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 бюджетные расходы на минимизацию рисков</w:t>
      </w:r>
      <w:r w:rsidR="002870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1394" w:rsidRDefault="00DC350B" w:rsidP="009C1394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 ходе</w:t>
      </w:r>
      <w:r w:rsidR="009C1394" w:rsidRPr="00AE3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реформировании пенсионной</w:t>
      </w:r>
      <w:r w:rsidR="009C1394">
        <w:rPr>
          <w:rFonts w:ascii="Times New Roman" w:eastAsiaTheme="minorEastAsia" w:hAnsi="Times New Roman"/>
          <w:sz w:val="28"/>
          <w:lang w:eastAsia="ru-RU"/>
        </w:rPr>
        <w:t xml:space="preserve"> системы условия назначения страховых пенсий следует зафиксировать на долгосрочную перспективу, чтобы застрахованные </w:t>
      </w:r>
      <w:proofErr w:type="gramStart"/>
      <w:r w:rsidR="009C1394" w:rsidRPr="00E11946">
        <w:rPr>
          <w:rFonts w:ascii="Times New Roman" w:eastAsiaTheme="minorEastAsia" w:hAnsi="Times New Roman"/>
          <w:sz w:val="28"/>
          <w:lang w:eastAsia="ru-RU"/>
        </w:rPr>
        <w:t xml:space="preserve">лица, </w:t>
      </w:r>
      <w:r w:rsidR="009C1394">
        <w:rPr>
          <w:rFonts w:ascii="Times New Roman" w:eastAsiaTheme="minorEastAsia" w:hAnsi="Times New Roman"/>
          <w:sz w:val="28"/>
          <w:lang w:eastAsia="ru-RU"/>
        </w:rPr>
        <w:t xml:space="preserve"> в</w:t>
      </w:r>
      <w:proofErr w:type="gramEnd"/>
      <w:r w:rsidR="009C1394">
        <w:rPr>
          <w:rFonts w:ascii="Times New Roman" w:eastAsiaTheme="minorEastAsia" w:hAnsi="Times New Roman"/>
          <w:sz w:val="28"/>
          <w:lang w:eastAsia="ru-RU"/>
        </w:rPr>
        <w:t xml:space="preserve"> </w:t>
      </w:r>
      <w:proofErr w:type="spellStart"/>
      <w:r w:rsidR="009C1394">
        <w:rPr>
          <w:rFonts w:ascii="Times New Roman" w:eastAsiaTheme="minorEastAsia" w:hAnsi="Times New Roman"/>
          <w:sz w:val="28"/>
          <w:lang w:eastAsia="ru-RU"/>
        </w:rPr>
        <w:t>т.ч</w:t>
      </w:r>
      <w:proofErr w:type="spellEnd"/>
      <w:r w:rsidR="009C1394">
        <w:rPr>
          <w:rFonts w:ascii="Times New Roman" w:eastAsiaTheme="minorEastAsia" w:hAnsi="Times New Roman"/>
          <w:sz w:val="28"/>
          <w:lang w:eastAsia="ru-RU"/>
        </w:rPr>
        <w:t xml:space="preserve">. </w:t>
      </w:r>
      <w:r w:rsidR="009C1394" w:rsidRPr="00E11946">
        <w:rPr>
          <w:rFonts w:ascii="Times New Roman" w:eastAsiaTheme="minorEastAsia" w:hAnsi="Times New Roman"/>
          <w:sz w:val="28"/>
          <w:lang w:eastAsia="ru-RU"/>
        </w:rPr>
        <w:t>начинающи</w:t>
      </w:r>
      <w:r w:rsidR="009C1394">
        <w:rPr>
          <w:rFonts w:ascii="Times New Roman" w:eastAsiaTheme="minorEastAsia" w:hAnsi="Times New Roman"/>
          <w:sz w:val="28"/>
          <w:lang w:eastAsia="ru-RU"/>
        </w:rPr>
        <w:t>е</w:t>
      </w:r>
      <w:r w:rsidR="009C1394" w:rsidRPr="00E11946">
        <w:rPr>
          <w:rFonts w:ascii="Times New Roman" w:eastAsiaTheme="minorEastAsia" w:hAnsi="Times New Roman"/>
          <w:sz w:val="28"/>
          <w:lang w:eastAsia="ru-RU"/>
        </w:rPr>
        <w:t xml:space="preserve"> трудовую деятельность,  </w:t>
      </w:r>
      <w:r>
        <w:rPr>
          <w:rFonts w:ascii="Times New Roman" w:eastAsiaTheme="minorEastAsia" w:hAnsi="Times New Roman"/>
          <w:sz w:val="28"/>
          <w:lang w:eastAsia="ru-RU"/>
        </w:rPr>
        <w:t>с</w:t>
      </w:r>
      <w:r w:rsidR="009C1394">
        <w:rPr>
          <w:rFonts w:ascii="Times New Roman" w:eastAsiaTheme="minorEastAsia" w:hAnsi="Times New Roman"/>
          <w:sz w:val="28"/>
          <w:lang w:eastAsia="ru-RU"/>
        </w:rPr>
        <w:t xml:space="preserve">могли </w:t>
      </w:r>
      <w:r w:rsidR="009C1394" w:rsidRPr="00E11946">
        <w:rPr>
          <w:rFonts w:ascii="Times New Roman" w:eastAsiaTheme="minorEastAsia" w:hAnsi="Times New Roman"/>
          <w:sz w:val="28"/>
          <w:lang w:eastAsia="ru-RU"/>
        </w:rPr>
        <w:t xml:space="preserve">прогнозировать </w:t>
      </w:r>
      <w:r w:rsidRPr="00E11946">
        <w:rPr>
          <w:rFonts w:ascii="Times New Roman" w:eastAsiaTheme="minorEastAsia" w:hAnsi="Times New Roman"/>
          <w:sz w:val="28"/>
          <w:lang w:eastAsia="ru-RU"/>
        </w:rPr>
        <w:t xml:space="preserve">размер будущей пенсии и </w:t>
      </w:r>
      <w:r>
        <w:rPr>
          <w:rFonts w:ascii="Times New Roman" w:eastAsiaTheme="minorEastAsia" w:hAnsi="Times New Roman"/>
          <w:sz w:val="28"/>
          <w:lang w:eastAsia="ru-RU"/>
        </w:rPr>
        <w:t xml:space="preserve">имели представление необходимых для этого </w:t>
      </w:r>
      <w:r w:rsidR="009C1394" w:rsidRPr="00E11946">
        <w:rPr>
          <w:rFonts w:ascii="Times New Roman" w:eastAsiaTheme="minorEastAsia" w:hAnsi="Times New Roman"/>
          <w:sz w:val="28"/>
          <w:lang w:eastAsia="ru-RU"/>
        </w:rPr>
        <w:t>условия</w:t>
      </w:r>
      <w:r>
        <w:rPr>
          <w:rFonts w:ascii="Times New Roman" w:eastAsiaTheme="minorEastAsia" w:hAnsi="Times New Roman"/>
          <w:sz w:val="28"/>
          <w:lang w:eastAsia="ru-RU"/>
        </w:rPr>
        <w:t>х</w:t>
      </w:r>
      <w:r w:rsidR="009C1394">
        <w:rPr>
          <w:rFonts w:ascii="Times New Roman" w:eastAsiaTheme="minorEastAsia" w:hAnsi="Times New Roman"/>
          <w:sz w:val="28"/>
          <w:lang w:eastAsia="ru-RU"/>
        </w:rPr>
        <w:t>.</w:t>
      </w:r>
    </w:p>
    <w:p w:rsidR="009C1394" w:rsidRPr="00E11946" w:rsidRDefault="009C1394" w:rsidP="009C1394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lang w:eastAsia="ru-RU"/>
        </w:rPr>
      </w:pPr>
      <w:r>
        <w:rPr>
          <w:rFonts w:ascii="Times New Roman" w:eastAsiaTheme="minorEastAsia" w:hAnsi="Times New Roman"/>
          <w:sz w:val="28"/>
          <w:lang w:eastAsia="ru-RU"/>
        </w:rPr>
        <w:t>Частые и</w:t>
      </w:r>
      <w:r w:rsidRPr="00E11946">
        <w:rPr>
          <w:rFonts w:ascii="Times New Roman" w:eastAsiaTheme="minorEastAsia" w:hAnsi="Times New Roman"/>
          <w:sz w:val="28"/>
          <w:lang w:eastAsia="ru-RU"/>
        </w:rPr>
        <w:t>зменени</w:t>
      </w:r>
      <w:r>
        <w:rPr>
          <w:rFonts w:ascii="Times New Roman" w:eastAsiaTheme="minorEastAsia" w:hAnsi="Times New Roman"/>
          <w:sz w:val="28"/>
          <w:lang w:eastAsia="ru-RU"/>
        </w:rPr>
        <w:t>я</w:t>
      </w:r>
      <w:r w:rsidRPr="00E11946">
        <w:rPr>
          <w:rFonts w:ascii="Times New Roman" w:eastAsiaTheme="minorEastAsia" w:hAnsi="Times New Roman"/>
          <w:sz w:val="28"/>
          <w:lang w:eastAsia="ru-RU"/>
        </w:rPr>
        <w:t xml:space="preserve"> параметров пенсионной системы</w:t>
      </w:r>
      <w:r>
        <w:rPr>
          <w:rFonts w:ascii="Times New Roman" w:eastAsiaTheme="minorEastAsia" w:hAnsi="Times New Roman"/>
          <w:sz w:val="28"/>
          <w:lang w:eastAsia="ru-RU"/>
        </w:rPr>
        <w:t xml:space="preserve">, заморозка </w:t>
      </w:r>
      <w:r w:rsidRPr="00EF0F78">
        <w:rPr>
          <w:rFonts w:ascii="Times New Roman" w:eastAsiaTheme="minorEastAsia" w:hAnsi="Times New Roman"/>
          <w:sz w:val="28"/>
          <w:lang w:eastAsia="ru-RU"/>
        </w:rPr>
        <w:t xml:space="preserve">средств накоплений и передача их в распределительную </w:t>
      </w:r>
      <w:proofErr w:type="gramStart"/>
      <w:r w:rsidRPr="00EF0F78">
        <w:rPr>
          <w:rFonts w:ascii="Times New Roman" w:eastAsiaTheme="minorEastAsia" w:hAnsi="Times New Roman"/>
          <w:sz w:val="28"/>
          <w:lang w:eastAsia="ru-RU"/>
        </w:rPr>
        <w:t>систему</w:t>
      </w:r>
      <w:r>
        <w:rPr>
          <w:rFonts w:ascii="Times New Roman" w:eastAsiaTheme="minorEastAsia" w:hAnsi="Times New Roman"/>
          <w:sz w:val="28"/>
          <w:lang w:eastAsia="ru-RU"/>
        </w:rPr>
        <w:t xml:space="preserve">, </w:t>
      </w:r>
      <w:r w:rsidRPr="00E11946">
        <w:rPr>
          <w:rFonts w:ascii="Times New Roman" w:eastAsiaTheme="minorEastAsia" w:hAnsi="Times New Roman"/>
          <w:sz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lang w:eastAsia="ru-RU"/>
        </w:rPr>
        <w:t>при</w:t>
      </w:r>
      <w:r w:rsidRPr="00EF0F78">
        <w:rPr>
          <w:rFonts w:ascii="Times New Roman" w:eastAsiaTheme="minorEastAsia" w:hAnsi="Times New Roman"/>
          <w:sz w:val="28"/>
          <w:lang w:eastAsia="ru-RU"/>
        </w:rPr>
        <w:t>ве</w:t>
      </w:r>
      <w:r>
        <w:rPr>
          <w:rFonts w:ascii="Times New Roman" w:eastAsiaTheme="minorEastAsia" w:hAnsi="Times New Roman"/>
          <w:sz w:val="28"/>
          <w:lang w:eastAsia="ru-RU"/>
        </w:rPr>
        <w:t>ли</w:t>
      </w:r>
      <w:proofErr w:type="gramEnd"/>
      <w:r w:rsidRPr="00EF0F78">
        <w:rPr>
          <w:rFonts w:ascii="Times New Roman" w:eastAsiaTheme="minorEastAsia" w:hAnsi="Times New Roman"/>
          <w:sz w:val="28"/>
          <w:lang w:eastAsia="ru-RU"/>
        </w:rPr>
        <w:t xml:space="preserve"> к потере доверия населения к пенсионной системе в целом</w:t>
      </w:r>
      <w:r>
        <w:rPr>
          <w:rFonts w:ascii="Times New Roman" w:eastAsiaTheme="minorEastAsia" w:hAnsi="Times New Roman"/>
          <w:sz w:val="28"/>
          <w:lang w:eastAsia="ru-RU"/>
        </w:rPr>
        <w:t>,</w:t>
      </w:r>
      <w:r w:rsidRPr="00E11946">
        <w:rPr>
          <w:rFonts w:ascii="Times New Roman" w:eastAsiaTheme="minorEastAsia" w:hAnsi="Times New Roman"/>
          <w:sz w:val="28"/>
          <w:lang w:eastAsia="ru-RU"/>
        </w:rPr>
        <w:t xml:space="preserve"> </w:t>
      </w:r>
      <w:r w:rsidR="003B2E17">
        <w:rPr>
          <w:rFonts w:ascii="Times New Roman" w:eastAsiaTheme="minorEastAsia" w:hAnsi="Times New Roman"/>
          <w:sz w:val="28"/>
          <w:lang w:eastAsia="ru-RU"/>
        </w:rPr>
        <w:t>к</w:t>
      </w:r>
      <w:r w:rsidRPr="00E11946">
        <w:rPr>
          <w:rFonts w:ascii="Times New Roman" w:eastAsiaTheme="minorEastAsia" w:hAnsi="Times New Roman"/>
          <w:sz w:val="28"/>
          <w:lang w:eastAsia="ru-RU"/>
        </w:rPr>
        <w:t xml:space="preserve"> </w:t>
      </w:r>
      <w:r w:rsidR="003B2E17">
        <w:rPr>
          <w:rFonts w:ascii="Times New Roman" w:eastAsiaTheme="minorEastAsia" w:hAnsi="Times New Roman"/>
          <w:sz w:val="28"/>
          <w:lang w:eastAsia="ru-RU"/>
        </w:rPr>
        <w:t>сохранению</w:t>
      </w:r>
      <w:r w:rsidRPr="00E11946">
        <w:rPr>
          <w:rFonts w:ascii="Times New Roman" w:eastAsiaTheme="minorEastAsia" w:hAnsi="Times New Roman"/>
          <w:sz w:val="28"/>
          <w:lang w:eastAsia="ru-RU"/>
        </w:rPr>
        <w:t xml:space="preserve"> теневого рынка труда, </w:t>
      </w:r>
      <w:r w:rsidR="009B38EF">
        <w:rPr>
          <w:rFonts w:ascii="Times New Roman" w:eastAsiaTheme="minorEastAsia" w:hAnsi="Times New Roman"/>
          <w:sz w:val="28"/>
          <w:lang w:eastAsia="ru-RU"/>
        </w:rPr>
        <w:t>а миграции</w:t>
      </w:r>
      <w:r w:rsidRPr="00E11946">
        <w:rPr>
          <w:rFonts w:ascii="Times New Roman" w:eastAsiaTheme="minorEastAsia" w:hAnsi="Times New Roman"/>
          <w:sz w:val="28"/>
          <w:lang w:eastAsia="ru-RU"/>
        </w:rPr>
        <w:t xml:space="preserve"> молодежи в страны с более стабильными условиями обеспечения по старости.</w:t>
      </w:r>
    </w:p>
    <w:p w:rsidR="00AE32D7" w:rsidRPr="00AE32D7" w:rsidRDefault="00DC350B" w:rsidP="00AE32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3C7">
        <w:rPr>
          <w:rFonts w:ascii="Times New Roman" w:eastAsiaTheme="minorEastAsia" w:hAnsi="Times New Roman"/>
          <w:sz w:val="28"/>
          <w:lang w:eastAsia="ru-RU"/>
        </w:rPr>
        <w:t xml:space="preserve">1.4. </w:t>
      </w:r>
      <w:r w:rsidR="009C1394" w:rsidRPr="00FF13C7">
        <w:rPr>
          <w:rFonts w:ascii="Times New Roman" w:eastAsiaTheme="minorEastAsia" w:hAnsi="Times New Roman"/>
          <w:sz w:val="28"/>
          <w:lang w:eastAsia="ru-RU"/>
        </w:rPr>
        <w:t>В</w:t>
      </w:r>
      <w:r w:rsidR="00AE32D7" w:rsidRPr="00FF13C7">
        <w:rPr>
          <w:rFonts w:ascii="Times New Roman" w:eastAsiaTheme="minorEastAsia" w:hAnsi="Times New Roman"/>
          <w:sz w:val="28"/>
          <w:lang w:eastAsia="ru-RU"/>
        </w:rPr>
        <w:t xml:space="preserve"> первые</w:t>
      </w:r>
      <w:r w:rsidR="00AE32D7" w:rsidRPr="00AE3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переходного периода </w:t>
      </w:r>
      <w:r w:rsidR="009C139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C1394" w:rsidRPr="00AE32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9C1394">
        <w:rPr>
          <w:rFonts w:ascii="Times New Roman" w:eastAsia="Times New Roman" w:hAnsi="Times New Roman" w:cs="Times New Roman"/>
          <w:sz w:val="28"/>
          <w:szCs w:val="28"/>
          <w:lang w:eastAsia="ru-RU"/>
        </w:rPr>
        <w:t>длагаем расс</w:t>
      </w:r>
      <w:r w:rsidR="009C1394" w:rsidRPr="00AE3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мотреть </w:t>
      </w:r>
      <w:r w:rsidR="009C13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более медл</w:t>
      </w:r>
      <w:r w:rsidR="00AE32D7" w:rsidRPr="00AE32D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</w:t>
      </w:r>
      <w:r w:rsidR="009C139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AE32D7" w:rsidRPr="00AE3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</w:t>
      </w:r>
      <w:r w:rsidR="009C139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E32D7" w:rsidRPr="00AE3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пенсионного возраста (на 3 – 6 месяцев в год) и возможность </w:t>
      </w:r>
      <w:r w:rsidR="009C1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корректировки </w:t>
      </w:r>
      <w:r w:rsidR="00AE32D7" w:rsidRPr="00AE3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предлагаемых </w:t>
      </w:r>
      <w:r w:rsidR="009C1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границ его повышения </w:t>
      </w:r>
      <w:r w:rsidR="00AE32D7" w:rsidRPr="00AE32D7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средней продолжительности жизни.</w:t>
      </w:r>
    </w:p>
    <w:p w:rsidR="00AE32D7" w:rsidRPr="00AE32D7" w:rsidRDefault="00DC350B" w:rsidP="00AE32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C13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F13C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C1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учитыва</w:t>
      </w:r>
      <w:r w:rsidR="00AE32D7" w:rsidRPr="00AE32D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AE32D7" w:rsidRPr="00AE3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для некоторых профессий увеличение числа работников </w:t>
      </w:r>
      <w:r w:rsidR="009B3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возрасте </w:t>
      </w:r>
      <w:r w:rsidR="00AE32D7" w:rsidRPr="00AE3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 55 – 60 лет может иметь </w:t>
      </w:r>
      <w:r w:rsidR="00BC1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негативные </w:t>
      </w:r>
      <w:r w:rsidR="00AE32D7" w:rsidRPr="00AE32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последствия. Например, для водителей</w:t>
      </w:r>
      <w:r w:rsidR="009B38EF">
        <w:rPr>
          <w:rFonts w:ascii="Times New Roman" w:eastAsia="Times New Roman" w:hAnsi="Times New Roman" w:cs="Times New Roman"/>
          <w:sz w:val="28"/>
          <w:szCs w:val="28"/>
          <w:lang w:eastAsia="ru-RU"/>
        </w:rPr>
        <w:t>. С</w:t>
      </w:r>
      <w:r w:rsidR="00AE32D7" w:rsidRPr="00AE3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татистика свидетельствует об увеличении количества аварий у работников старших возрастов. Трудовое законодательство не содержит ограничений по возрасту для трудоустройства таких лиц. Повышение возраста для назначения пенсии повлечет увеличение числа работников </w:t>
      </w:r>
      <w:r w:rsidR="009C1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старших </w:t>
      </w:r>
      <w:r w:rsidR="00AE32D7" w:rsidRPr="00AE32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</w:t>
      </w:r>
      <w:r w:rsidR="009C139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AE32D7" w:rsidRPr="00AE32D7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способно отразиться на без</w:t>
      </w:r>
      <w:r w:rsidR="00A50C9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опасности транспортной системы.</w:t>
      </w:r>
    </w:p>
    <w:p w:rsidR="00A515B4" w:rsidRPr="003706FF" w:rsidRDefault="00E3307F" w:rsidP="00AF55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4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E32D7" w:rsidRPr="002D24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F13C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E32D7" w:rsidRPr="002D2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515B4" w:rsidRPr="003706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ускорить реформирование института досрочных пенсий.</w:t>
      </w:r>
    </w:p>
    <w:p w:rsidR="00A515B4" w:rsidRPr="00EF0F78" w:rsidRDefault="00A515B4" w:rsidP="00AF550D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lang w:eastAsia="ru-RU"/>
        </w:rPr>
      </w:pPr>
      <w:r w:rsidRPr="00AF550D">
        <w:rPr>
          <w:rFonts w:ascii="Times New Roman" w:eastAsiaTheme="minorEastAsia" w:hAnsi="Times New Roman"/>
          <w:sz w:val="28"/>
          <w:lang w:eastAsia="ru-RU"/>
        </w:rPr>
        <w:t>Должна быть проведена переоценка оснований выплат досрочных пенсий с целью освобождения системы от оснований, потерявших свое социальное значение. Существенно сократить перечень таких оснований.</w:t>
      </w:r>
    </w:p>
    <w:p w:rsidR="00A515B4" w:rsidRPr="00AF550D" w:rsidRDefault="00A515B4" w:rsidP="00AF550D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lang w:eastAsia="ru-RU"/>
        </w:rPr>
      </w:pPr>
      <w:r w:rsidRPr="00AF550D">
        <w:rPr>
          <w:rFonts w:ascii="Times New Roman" w:eastAsiaTheme="minorEastAsia" w:hAnsi="Times New Roman"/>
          <w:sz w:val="28"/>
          <w:lang w:eastAsia="ru-RU"/>
        </w:rPr>
        <w:t xml:space="preserve">Следует пересмотреть условия выхода на досрочную пенсию, </w:t>
      </w:r>
      <w:r w:rsidR="001B1077">
        <w:rPr>
          <w:rFonts w:ascii="Times New Roman" w:eastAsiaTheme="minorEastAsia" w:hAnsi="Times New Roman"/>
          <w:sz w:val="28"/>
          <w:lang w:eastAsia="ru-RU"/>
        </w:rPr>
        <w:t xml:space="preserve">не связанных с условиями труда, </w:t>
      </w:r>
      <w:r w:rsidRPr="00AF550D">
        <w:rPr>
          <w:rFonts w:ascii="Times New Roman" w:eastAsiaTheme="minorEastAsia" w:hAnsi="Times New Roman"/>
          <w:sz w:val="28"/>
          <w:lang w:eastAsia="ru-RU"/>
        </w:rPr>
        <w:t xml:space="preserve">которые вводились в целях стимулирования занятости в определенных секторах экономики и территориях. Такое стимулирование должно реализовываться в иных формах, не носящих характера долгосрочных пенсионных обязательств. </w:t>
      </w:r>
    </w:p>
    <w:p w:rsidR="00D05851" w:rsidRPr="00D05851" w:rsidRDefault="008A7DA5" w:rsidP="00D05851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lang w:eastAsia="ru-RU"/>
        </w:rPr>
      </w:pPr>
      <w:r w:rsidRPr="00110BC0">
        <w:rPr>
          <w:rFonts w:ascii="Times New Roman" w:eastAsiaTheme="minorEastAsia" w:hAnsi="Times New Roman"/>
          <w:sz w:val="28"/>
          <w:lang w:eastAsia="ru-RU"/>
        </w:rPr>
        <w:t>1.</w:t>
      </w:r>
      <w:r w:rsidR="00FF13C7">
        <w:rPr>
          <w:rFonts w:ascii="Times New Roman" w:eastAsiaTheme="minorEastAsia" w:hAnsi="Times New Roman"/>
          <w:sz w:val="28"/>
          <w:lang w:eastAsia="ru-RU"/>
        </w:rPr>
        <w:t>7</w:t>
      </w:r>
      <w:r w:rsidRPr="00110BC0">
        <w:rPr>
          <w:rFonts w:ascii="Times New Roman" w:eastAsiaTheme="minorEastAsia" w:hAnsi="Times New Roman"/>
          <w:sz w:val="28"/>
          <w:lang w:eastAsia="ru-RU"/>
        </w:rPr>
        <w:t>.</w:t>
      </w:r>
      <w:r w:rsidRPr="00110BC0">
        <w:rPr>
          <w:rFonts w:ascii="Times New Roman" w:eastAsiaTheme="minorEastAsia" w:hAnsi="Times New Roman"/>
          <w:sz w:val="28"/>
          <w:lang w:eastAsia="ru-RU"/>
        </w:rPr>
        <w:tab/>
      </w:r>
      <w:r w:rsidR="00110BC0" w:rsidRPr="00110BC0">
        <w:rPr>
          <w:rFonts w:ascii="Times New Roman" w:eastAsiaTheme="minorEastAsia" w:hAnsi="Times New Roman"/>
          <w:sz w:val="28"/>
          <w:lang w:eastAsia="ru-RU"/>
        </w:rPr>
        <w:t>Предлагаем исключить дискриминационные нормы в отношении работающих по найму пенсионеров, пенсионные права которых формируются в пониженном размере, а взносы в Пенсионный фонд за них</w:t>
      </w:r>
      <w:r w:rsidR="00D05851">
        <w:rPr>
          <w:rFonts w:ascii="Times New Roman" w:eastAsiaTheme="minorEastAsia" w:hAnsi="Times New Roman"/>
          <w:sz w:val="28"/>
          <w:lang w:eastAsia="ru-RU"/>
        </w:rPr>
        <w:t xml:space="preserve"> </w:t>
      </w:r>
      <w:r w:rsidR="00D05851" w:rsidRPr="00D05851">
        <w:rPr>
          <w:rFonts w:ascii="Times New Roman" w:eastAsiaTheme="minorEastAsia" w:hAnsi="Times New Roman"/>
          <w:sz w:val="28"/>
          <w:lang w:eastAsia="ru-RU"/>
        </w:rPr>
        <w:t>выплачиваются в полном размере.</w:t>
      </w:r>
    </w:p>
    <w:p w:rsidR="008A7DA5" w:rsidRPr="00110BC0" w:rsidRDefault="008A7DA5" w:rsidP="008A7DA5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lang w:eastAsia="ru-RU"/>
        </w:rPr>
      </w:pPr>
      <w:r w:rsidRPr="00110BC0">
        <w:rPr>
          <w:rFonts w:ascii="Times New Roman" w:eastAsiaTheme="minorEastAsia" w:hAnsi="Times New Roman"/>
          <w:sz w:val="28"/>
          <w:lang w:eastAsia="ru-RU"/>
        </w:rPr>
        <w:t>В целях последовательной реализации страховых принципов в системе пенсионного страхования,</w:t>
      </w:r>
      <w:r w:rsidR="00110BC0" w:rsidRPr="00110BC0">
        <w:rPr>
          <w:rFonts w:ascii="Times New Roman" w:eastAsiaTheme="minorEastAsia" w:hAnsi="Times New Roman"/>
          <w:sz w:val="28"/>
          <w:lang w:eastAsia="ru-RU"/>
        </w:rPr>
        <w:t xml:space="preserve"> </w:t>
      </w:r>
      <w:r w:rsidRPr="00110BC0">
        <w:rPr>
          <w:rFonts w:ascii="Times New Roman" w:eastAsiaTheme="minorEastAsia" w:hAnsi="Times New Roman"/>
          <w:sz w:val="28"/>
          <w:lang w:eastAsia="ru-RU"/>
        </w:rPr>
        <w:t>а также учитывая, что численность работающих пенсионеров в результате повышения пенсионного возраста будет значительно снижена, необходимо:</w:t>
      </w:r>
    </w:p>
    <w:p w:rsidR="008A7DA5" w:rsidRPr="008A7DA5" w:rsidRDefault="008A7DA5" w:rsidP="008A7D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DA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A7D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исключить установленные частью четвёртой статьи 18, частью пятой статьи 19 и частью пятой статьи 20 Федерального закона от 28.12.2013 № 400-ФЗ «О страховых пенсиях» нормы, предусматривающие пониженные </w:t>
      </w:r>
      <w:r w:rsidRPr="008A7D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размеры максимального значения индивидуального пенсионного коэффициента при перерасчете страховой пенсии работающих пенсионеров;</w:t>
      </w:r>
    </w:p>
    <w:p w:rsidR="008A7DA5" w:rsidRPr="008A7DA5" w:rsidRDefault="008A7DA5" w:rsidP="008A7D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DA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A7D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прекратить действие статьи 26.1. указанного Федерального закона, определяющей особый порядок выплаты страховой пенсии в период осуществления работы и (или) иной деятельности в отношении работающих по найму пенсионеров.</w:t>
      </w:r>
    </w:p>
    <w:p w:rsidR="00955485" w:rsidRPr="009678CF" w:rsidRDefault="00955485" w:rsidP="00BE4B3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b/>
          <w:sz w:val="28"/>
          <w:lang w:eastAsia="ru-RU"/>
        </w:rPr>
      </w:pPr>
      <w:r w:rsidRPr="009678CF">
        <w:rPr>
          <w:rFonts w:ascii="Times New Roman" w:eastAsiaTheme="minorEastAsia" w:hAnsi="Times New Roman"/>
          <w:b/>
          <w:sz w:val="28"/>
          <w:lang w:eastAsia="ru-RU"/>
        </w:rPr>
        <w:t>2.</w:t>
      </w:r>
      <w:r w:rsidRPr="009678CF">
        <w:rPr>
          <w:rFonts w:ascii="Times New Roman" w:eastAsiaTheme="minorEastAsia" w:hAnsi="Times New Roman"/>
          <w:b/>
          <w:sz w:val="28"/>
          <w:lang w:eastAsia="ru-RU"/>
        </w:rPr>
        <w:tab/>
        <w:t>Тарифная политика в области обязательного социального страхования.</w:t>
      </w:r>
    </w:p>
    <w:p w:rsidR="00DD74B1" w:rsidRPr="00BE4B37" w:rsidRDefault="00BE4B37" w:rsidP="00BE4B37">
      <w:pPr>
        <w:spacing w:after="0" w:line="240" w:lineRule="auto"/>
        <w:ind w:firstLine="708"/>
        <w:jc w:val="both"/>
        <w:rPr>
          <w:rFonts w:eastAsiaTheme="minorEastAsia"/>
          <w:lang w:eastAsia="ru-RU"/>
        </w:rPr>
      </w:pPr>
      <w:r>
        <w:rPr>
          <w:rFonts w:ascii="Times New Roman" w:eastAsiaTheme="minorEastAsia" w:hAnsi="Times New Roman"/>
          <w:sz w:val="28"/>
          <w:lang w:eastAsia="ru-RU"/>
        </w:rPr>
        <w:t>П</w:t>
      </w:r>
      <w:r w:rsidR="00955485" w:rsidRPr="00BE4B37">
        <w:rPr>
          <w:rFonts w:ascii="Times New Roman" w:eastAsiaTheme="minorEastAsia" w:hAnsi="Times New Roman"/>
          <w:sz w:val="28"/>
          <w:lang w:eastAsia="ru-RU"/>
        </w:rPr>
        <w:t>оддерживае</w:t>
      </w:r>
      <w:r>
        <w:rPr>
          <w:rFonts w:ascii="Times New Roman" w:eastAsiaTheme="minorEastAsia" w:hAnsi="Times New Roman"/>
          <w:sz w:val="28"/>
          <w:lang w:eastAsia="ru-RU"/>
        </w:rPr>
        <w:t>м</w:t>
      </w:r>
      <w:r w:rsidR="00955485" w:rsidRPr="00BE4B37">
        <w:rPr>
          <w:rFonts w:ascii="Times New Roman" w:eastAsiaTheme="minorEastAsia" w:hAnsi="Times New Roman"/>
          <w:sz w:val="28"/>
          <w:lang w:eastAsia="ru-RU"/>
        </w:rPr>
        <w:t xml:space="preserve"> </w:t>
      </w:r>
      <w:r w:rsidRPr="00BE4B37">
        <w:rPr>
          <w:rFonts w:ascii="Times New Roman" w:eastAsiaTheme="minorEastAsia" w:hAnsi="Times New Roman"/>
          <w:sz w:val="28"/>
          <w:lang w:eastAsia="ru-RU"/>
        </w:rPr>
        <w:t xml:space="preserve">в основном </w:t>
      </w:r>
      <w:r w:rsidR="00955485" w:rsidRPr="00BE4B37">
        <w:rPr>
          <w:rFonts w:ascii="Times New Roman" w:eastAsiaTheme="minorEastAsia" w:hAnsi="Times New Roman"/>
          <w:sz w:val="28"/>
          <w:lang w:eastAsia="ru-RU"/>
        </w:rPr>
        <w:t>проект федерального закона о закреплении на постоянной основе тарифа страховых взносов на обязательное пенсионное страхование на уровне 22% в рамках совокупного тарифа страховых взносов на обязательное социальное страхование на уровне 30% и считае</w:t>
      </w:r>
      <w:r>
        <w:rPr>
          <w:rFonts w:ascii="Times New Roman" w:eastAsiaTheme="minorEastAsia" w:hAnsi="Times New Roman"/>
          <w:sz w:val="28"/>
          <w:lang w:eastAsia="ru-RU"/>
        </w:rPr>
        <w:t>м</w:t>
      </w:r>
      <w:r w:rsidR="00955485" w:rsidRPr="00BE4B37">
        <w:rPr>
          <w:rFonts w:ascii="Times New Roman" w:eastAsiaTheme="minorEastAsia" w:hAnsi="Times New Roman"/>
          <w:sz w:val="28"/>
          <w:lang w:eastAsia="ru-RU"/>
        </w:rPr>
        <w:t>, что такое решение обеспечит большую предсказуемость фискальной нагрузки на бизнес.</w:t>
      </w:r>
      <w:r w:rsidR="00DD74B1" w:rsidRPr="00BE4B37">
        <w:rPr>
          <w:rFonts w:eastAsiaTheme="minorEastAsia"/>
          <w:lang w:eastAsia="ru-RU"/>
        </w:rPr>
        <w:t xml:space="preserve"> </w:t>
      </w:r>
    </w:p>
    <w:p w:rsidR="00DD74B1" w:rsidRPr="00BE4B37" w:rsidRDefault="009678CF" w:rsidP="00BE4B3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lang w:eastAsia="ru-RU"/>
        </w:rPr>
      </w:pPr>
      <w:r>
        <w:rPr>
          <w:rFonts w:ascii="Times New Roman" w:eastAsiaTheme="minorEastAsia" w:hAnsi="Times New Roman"/>
          <w:sz w:val="28"/>
          <w:lang w:eastAsia="ru-RU"/>
        </w:rPr>
        <w:t xml:space="preserve">2.1. </w:t>
      </w:r>
      <w:r w:rsidR="00DD74B1" w:rsidRPr="00BE4B37">
        <w:rPr>
          <w:rFonts w:ascii="Times New Roman" w:eastAsiaTheme="minorEastAsia" w:hAnsi="Times New Roman"/>
          <w:sz w:val="28"/>
          <w:lang w:eastAsia="ru-RU"/>
        </w:rPr>
        <w:t xml:space="preserve">Считаем, что </w:t>
      </w:r>
      <w:r w:rsidR="00BE4B37" w:rsidRPr="00BE4B37">
        <w:rPr>
          <w:rFonts w:ascii="Times New Roman" w:eastAsiaTheme="minorEastAsia" w:hAnsi="Times New Roman"/>
          <w:sz w:val="28"/>
          <w:lang w:eastAsia="ru-RU"/>
        </w:rPr>
        <w:t xml:space="preserve">прорабатываемый </w:t>
      </w:r>
      <w:r w:rsidR="00DD74B1" w:rsidRPr="00BE4B37">
        <w:rPr>
          <w:rFonts w:ascii="Times New Roman" w:eastAsiaTheme="minorEastAsia" w:hAnsi="Times New Roman"/>
          <w:sz w:val="28"/>
          <w:lang w:eastAsia="ru-RU"/>
        </w:rPr>
        <w:t xml:space="preserve">вопрос о воссоздании нового вида обязательного социального страхования </w:t>
      </w:r>
      <w:r w:rsidR="00BE4B37" w:rsidRPr="00BE4B37">
        <w:rPr>
          <w:rFonts w:ascii="Times New Roman" w:eastAsiaTheme="minorEastAsia" w:hAnsi="Times New Roman"/>
          <w:sz w:val="28"/>
          <w:lang w:eastAsia="ru-RU"/>
        </w:rPr>
        <w:t xml:space="preserve">на случай потери работы </w:t>
      </w:r>
      <w:r w:rsidR="00DD74B1" w:rsidRPr="00BE4B37">
        <w:rPr>
          <w:rFonts w:ascii="Times New Roman" w:eastAsiaTheme="minorEastAsia" w:hAnsi="Times New Roman"/>
          <w:sz w:val="28"/>
          <w:lang w:eastAsia="ru-RU"/>
        </w:rPr>
        <w:t>не долж</w:t>
      </w:r>
      <w:r w:rsidR="00BE4B37" w:rsidRPr="00BE4B37">
        <w:rPr>
          <w:rFonts w:ascii="Times New Roman" w:eastAsiaTheme="minorEastAsia" w:hAnsi="Times New Roman"/>
          <w:sz w:val="28"/>
          <w:lang w:eastAsia="ru-RU"/>
        </w:rPr>
        <w:t>е</w:t>
      </w:r>
      <w:r w:rsidR="00DD74B1" w:rsidRPr="00BE4B37">
        <w:rPr>
          <w:rFonts w:ascii="Times New Roman" w:eastAsiaTheme="minorEastAsia" w:hAnsi="Times New Roman"/>
          <w:sz w:val="28"/>
          <w:lang w:eastAsia="ru-RU"/>
        </w:rPr>
        <w:t>н повлечь увеличени</w:t>
      </w:r>
      <w:r w:rsidR="00BE4B37" w:rsidRPr="00BE4B37">
        <w:rPr>
          <w:rFonts w:ascii="Times New Roman" w:eastAsiaTheme="minorEastAsia" w:hAnsi="Times New Roman"/>
          <w:sz w:val="28"/>
          <w:lang w:eastAsia="ru-RU"/>
        </w:rPr>
        <w:t>е</w:t>
      </w:r>
      <w:r w:rsidR="00DD74B1" w:rsidRPr="00BE4B37">
        <w:rPr>
          <w:rFonts w:ascii="Times New Roman" w:eastAsiaTheme="minorEastAsia" w:hAnsi="Times New Roman"/>
          <w:sz w:val="28"/>
          <w:lang w:eastAsia="ru-RU"/>
        </w:rPr>
        <w:t xml:space="preserve"> совокупной нагрузки на бизнес по взносам на обязательное социальное страхование.</w:t>
      </w:r>
    </w:p>
    <w:p w:rsidR="00955485" w:rsidRPr="00BE4B37" w:rsidRDefault="009678CF" w:rsidP="00BE4B3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lang w:eastAsia="ru-RU"/>
        </w:rPr>
      </w:pPr>
      <w:r>
        <w:rPr>
          <w:rFonts w:ascii="Times New Roman" w:eastAsiaTheme="minorEastAsia" w:hAnsi="Times New Roman"/>
          <w:sz w:val="28"/>
          <w:lang w:eastAsia="ru-RU"/>
        </w:rPr>
        <w:t xml:space="preserve">2.2. </w:t>
      </w:r>
      <w:r w:rsidR="00BE4B37">
        <w:rPr>
          <w:rFonts w:ascii="Times New Roman" w:eastAsiaTheme="minorEastAsia" w:hAnsi="Times New Roman"/>
          <w:sz w:val="28"/>
          <w:lang w:eastAsia="ru-RU"/>
        </w:rPr>
        <w:t xml:space="preserve">Полагаем нецелесообразным </w:t>
      </w:r>
      <w:r w:rsidR="00955485" w:rsidRPr="00BE4B37">
        <w:rPr>
          <w:rFonts w:ascii="Times New Roman" w:eastAsiaTheme="minorEastAsia" w:hAnsi="Times New Roman"/>
          <w:sz w:val="28"/>
          <w:lang w:eastAsia="ru-RU"/>
        </w:rPr>
        <w:t xml:space="preserve">предоставление и дальнейшее расширение масштабов применения отраслевых льгот по тарифу страховых взносов на обязательное социальное страхование. Вместо льгот по страховым взносам целесообразно предоставлять хозяйствующим субъектам государственную поддержку в иных формах. </w:t>
      </w:r>
    </w:p>
    <w:p w:rsidR="00955485" w:rsidRPr="00BE4B37" w:rsidRDefault="009678CF" w:rsidP="00BE4B3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lang w:eastAsia="ru-RU"/>
        </w:rPr>
      </w:pPr>
      <w:r w:rsidRPr="00FF13C7">
        <w:rPr>
          <w:rFonts w:ascii="Times New Roman" w:eastAsiaTheme="minorEastAsia" w:hAnsi="Times New Roman"/>
          <w:sz w:val="28"/>
          <w:lang w:eastAsia="ru-RU"/>
        </w:rPr>
        <w:t>2.3.</w:t>
      </w:r>
      <w:r w:rsidR="00955485" w:rsidRPr="00BE4B37">
        <w:rPr>
          <w:rFonts w:ascii="Times New Roman" w:eastAsiaTheme="minorEastAsia" w:hAnsi="Times New Roman"/>
          <w:sz w:val="28"/>
          <w:lang w:eastAsia="ru-RU"/>
        </w:rPr>
        <w:tab/>
      </w:r>
      <w:r w:rsidR="003706FF" w:rsidRPr="00BE4B37">
        <w:rPr>
          <w:rFonts w:ascii="Times New Roman" w:eastAsiaTheme="minorEastAsia" w:hAnsi="Times New Roman"/>
          <w:sz w:val="28"/>
          <w:lang w:eastAsia="ru-RU"/>
        </w:rPr>
        <w:t>Предлагаем</w:t>
      </w:r>
      <w:r w:rsidR="00955485" w:rsidRPr="00BE4B37">
        <w:rPr>
          <w:rFonts w:ascii="Times New Roman" w:eastAsiaTheme="minorEastAsia" w:hAnsi="Times New Roman"/>
          <w:sz w:val="28"/>
          <w:lang w:eastAsia="ru-RU"/>
        </w:rPr>
        <w:t xml:space="preserve"> за</w:t>
      </w:r>
      <w:r w:rsidR="000E2301" w:rsidRPr="00BE4B37">
        <w:rPr>
          <w:rFonts w:ascii="Times New Roman" w:eastAsiaTheme="minorEastAsia" w:hAnsi="Times New Roman"/>
          <w:sz w:val="28"/>
          <w:lang w:eastAsia="ru-RU"/>
        </w:rPr>
        <w:t xml:space="preserve">фиксировать на законодательном уровне </w:t>
      </w:r>
      <w:r w:rsidR="00955485" w:rsidRPr="00BE4B37">
        <w:rPr>
          <w:rFonts w:ascii="Times New Roman" w:eastAsiaTheme="minorEastAsia" w:hAnsi="Times New Roman"/>
          <w:sz w:val="28"/>
          <w:lang w:eastAsia="ru-RU"/>
        </w:rPr>
        <w:t xml:space="preserve">направление </w:t>
      </w:r>
      <w:r w:rsidR="00DA2DF3">
        <w:rPr>
          <w:rFonts w:ascii="Times New Roman" w:eastAsiaTheme="minorEastAsia" w:hAnsi="Times New Roman"/>
          <w:sz w:val="28"/>
          <w:lang w:eastAsia="ru-RU"/>
        </w:rPr>
        <w:t xml:space="preserve">расходования </w:t>
      </w:r>
      <w:r w:rsidR="00955485" w:rsidRPr="00BE4B37">
        <w:rPr>
          <w:rFonts w:ascii="Times New Roman" w:eastAsiaTheme="minorEastAsia" w:hAnsi="Times New Roman"/>
          <w:sz w:val="28"/>
          <w:lang w:eastAsia="ru-RU"/>
        </w:rPr>
        <w:t>высвобождаемых в результате повышения пенсионного возраста</w:t>
      </w:r>
      <w:r w:rsidR="00DA2DF3">
        <w:rPr>
          <w:rFonts w:ascii="Times New Roman" w:eastAsiaTheme="minorEastAsia" w:hAnsi="Times New Roman"/>
          <w:sz w:val="28"/>
          <w:lang w:eastAsia="ru-RU"/>
        </w:rPr>
        <w:t xml:space="preserve"> денежных средств</w:t>
      </w:r>
      <w:r w:rsidR="00955485" w:rsidRPr="00BE4B37">
        <w:rPr>
          <w:rFonts w:ascii="Times New Roman" w:eastAsiaTheme="minorEastAsia" w:hAnsi="Times New Roman"/>
          <w:sz w:val="28"/>
          <w:lang w:eastAsia="ru-RU"/>
        </w:rPr>
        <w:t>:</w:t>
      </w:r>
    </w:p>
    <w:p w:rsidR="00955485" w:rsidRPr="00BE4B37" w:rsidRDefault="00955485" w:rsidP="00BE4B3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lang w:eastAsia="ru-RU"/>
        </w:rPr>
      </w:pPr>
      <w:r w:rsidRPr="00BE4B37">
        <w:rPr>
          <w:rFonts w:ascii="Times New Roman" w:eastAsiaTheme="minorEastAsia" w:hAnsi="Times New Roman"/>
          <w:sz w:val="28"/>
          <w:lang w:eastAsia="ru-RU"/>
        </w:rPr>
        <w:t>-</w:t>
      </w:r>
      <w:r w:rsidRPr="00BE4B37">
        <w:rPr>
          <w:rFonts w:ascii="Times New Roman" w:eastAsiaTheme="minorEastAsia" w:hAnsi="Times New Roman"/>
          <w:sz w:val="28"/>
          <w:lang w:eastAsia="ru-RU"/>
        </w:rPr>
        <w:tab/>
        <w:t>средств ПФР - на повышение размера пенсий;</w:t>
      </w:r>
    </w:p>
    <w:p w:rsidR="00955485" w:rsidRPr="00BE4B37" w:rsidRDefault="00955485" w:rsidP="00BE4B3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lang w:eastAsia="ru-RU"/>
        </w:rPr>
      </w:pPr>
      <w:r w:rsidRPr="00BE4B37">
        <w:rPr>
          <w:rFonts w:ascii="Times New Roman" w:eastAsiaTheme="minorEastAsia" w:hAnsi="Times New Roman"/>
          <w:sz w:val="28"/>
          <w:lang w:eastAsia="ru-RU"/>
        </w:rPr>
        <w:t>-</w:t>
      </w:r>
      <w:r w:rsidRPr="00BE4B37">
        <w:rPr>
          <w:rFonts w:ascii="Times New Roman" w:eastAsiaTheme="minorEastAsia" w:hAnsi="Times New Roman"/>
          <w:sz w:val="28"/>
          <w:lang w:eastAsia="ru-RU"/>
        </w:rPr>
        <w:tab/>
        <w:t>средств федерального бюджета (за счёт сокращения субсидии ПФР на обязательное пенсионное страхование) - на финансирование мероприятий по содействию занятости лиц старших возрастов.</w:t>
      </w:r>
    </w:p>
    <w:p w:rsidR="00955485" w:rsidRPr="00BE4B37" w:rsidRDefault="00955485" w:rsidP="00BE4B3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lang w:eastAsia="ru-RU"/>
        </w:rPr>
      </w:pPr>
      <w:r w:rsidRPr="00BE4B37">
        <w:rPr>
          <w:rFonts w:ascii="Times New Roman" w:eastAsiaTheme="minorEastAsia" w:hAnsi="Times New Roman"/>
          <w:sz w:val="28"/>
          <w:lang w:eastAsia="ru-RU"/>
        </w:rPr>
        <w:t>Действие данной меры распространить на весь переходный период повышения пенсионного возраста (до 2034 года).</w:t>
      </w:r>
    </w:p>
    <w:p w:rsidR="00716B20" w:rsidRPr="005B7F4F" w:rsidRDefault="009678CF" w:rsidP="009678C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b/>
          <w:sz w:val="28"/>
          <w:lang w:eastAsia="ru-RU"/>
        </w:rPr>
      </w:pPr>
      <w:r w:rsidRPr="005B7F4F">
        <w:rPr>
          <w:rFonts w:ascii="Times New Roman" w:eastAsiaTheme="minorEastAsia" w:hAnsi="Times New Roman"/>
          <w:b/>
          <w:sz w:val="28"/>
          <w:lang w:eastAsia="ru-RU"/>
        </w:rPr>
        <w:t>3</w:t>
      </w:r>
      <w:r w:rsidR="00716B20" w:rsidRPr="005B7F4F">
        <w:rPr>
          <w:rFonts w:ascii="Times New Roman" w:eastAsiaTheme="minorEastAsia" w:hAnsi="Times New Roman"/>
          <w:b/>
          <w:sz w:val="28"/>
          <w:lang w:eastAsia="ru-RU"/>
        </w:rPr>
        <w:t>.</w:t>
      </w:r>
      <w:r w:rsidR="00716B20" w:rsidRPr="005B7F4F">
        <w:rPr>
          <w:rFonts w:ascii="Times New Roman" w:eastAsiaTheme="minorEastAsia" w:hAnsi="Times New Roman"/>
          <w:b/>
          <w:sz w:val="28"/>
          <w:lang w:eastAsia="ru-RU"/>
        </w:rPr>
        <w:tab/>
        <w:t>Пенсионные накопительные системы</w:t>
      </w:r>
      <w:r w:rsidR="005B7F4F">
        <w:rPr>
          <w:rFonts w:ascii="Times New Roman" w:eastAsiaTheme="minorEastAsia" w:hAnsi="Times New Roman"/>
          <w:b/>
          <w:sz w:val="28"/>
          <w:lang w:eastAsia="ru-RU"/>
        </w:rPr>
        <w:t>.</w:t>
      </w:r>
    </w:p>
    <w:p w:rsidR="00EC5F91" w:rsidRPr="009678CF" w:rsidRDefault="00716B20" w:rsidP="00EC5F91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lang w:eastAsia="ru-RU"/>
        </w:rPr>
      </w:pPr>
      <w:r w:rsidRPr="009678CF">
        <w:rPr>
          <w:rFonts w:ascii="Times New Roman" w:eastAsiaTheme="minorEastAsia" w:hAnsi="Times New Roman"/>
          <w:sz w:val="28"/>
          <w:lang w:eastAsia="ru-RU"/>
        </w:rPr>
        <w:t xml:space="preserve">Бизнес поддерживает </w:t>
      </w:r>
      <w:r w:rsidR="00383DCD" w:rsidRPr="009678CF">
        <w:rPr>
          <w:rFonts w:ascii="Times New Roman" w:eastAsiaTheme="minorEastAsia" w:hAnsi="Times New Roman"/>
          <w:sz w:val="28"/>
          <w:lang w:eastAsia="ru-RU"/>
        </w:rPr>
        <w:t>построен</w:t>
      </w:r>
      <w:r w:rsidR="006E7F94" w:rsidRPr="009678CF">
        <w:rPr>
          <w:rFonts w:ascii="Times New Roman" w:eastAsiaTheme="minorEastAsia" w:hAnsi="Times New Roman"/>
          <w:sz w:val="28"/>
          <w:lang w:eastAsia="ru-RU"/>
        </w:rPr>
        <w:t xml:space="preserve">ие </w:t>
      </w:r>
      <w:r w:rsidR="00383DCD" w:rsidRPr="009678CF">
        <w:rPr>
          <w:rFonts w:ascii="Times New Roman" w:eastAsiaTheme="minorEastAsia" w:hAnsi="Times New Roman"/>
          <w:sz w:val="28"/>
          <w:lang w:eastAsia="ru-RU"/>
        </w:rPr>
        <w:t>многоуровневой</w:t>
      </w:r>
      <w:r w:rsidR="006E7F94" w:rsidRPr="009678CF">
        <w:rPr>
          <w:rFonts w:ascii="Times New Roman" w:eastAsiaTheme="minorEastAsia" w:hAnsi="Times New Roman"/>
          <w:sz w:val="28"/>
          <w:lang w:eastAsia="ru-RU"/>
        </w:rPr>
        <w:t xml:space="preserve"> </w:t>
      </w:r>
      <w:r w:rsidR="00383DCD" w:rsidRPr="009678CF">
        <w:rPr>
          <w:rFonts w:ascii="Times New Roman" w:eastAsiaTheme="minorEastAsia" w:hAnsi="Times New Roman"/>
          <w:sz w:val="28"/>
          <w:lang w:eastAsia="ru-RU"/>
        </w:rPr>
        <w:t xml:space="preserve">конфигурации </w:t>
      </w:r>
      <w:r w:rsidR="006E7F94" w:rsidRPr="009678CF">
        <w:rPr>
          <w:rFonts w:ascii="Times New Roman" w:eastAsiaTheme="minorEastAsia" w:hAnsi="Times New Roman"/>
          <w:sz w:val="28"/>
          <w:lang w:eastAsia="ru-RU"/>
        </w:rPr>
        <w:t xml:space="preserve">пенсионной системы, </w:t>
      </w:r>
      <w:r w:rsidR="00383DCD" w:rsidRPr="009678CF">
        <w:rPr>
          <w:rFonts w:ascii="Times New Roman" w:eastAsiaTheme="minorEastAsia" w:hAnsi="Times New Roman"/>
          <w:sz w:val="28"/>
          <w:lang w:eastAsia="ru-RU"/>
        </w:rPr>
        <w:t>сочетающей</w:t>
      </w:r>
      <w:r w:rsidR="006E7F94" w:rsidRPr="009678CF">
        <w:rPr>
          <w:rFonts w:ascii="Times New Roman" w:eastAsiaTheme="minorEastAsia" w:hAnsi="Times New Roman"/>
          <w:sz w:val="28"/>
          <w:lang w:eastAsia="ru-RU"/>
        </w:rPr>
        <w:t xml:space="preserve"> </w:t>
      </w:r>
      <w:r w:rsidR="00161A13" w:rsidRPr="009678CF">
        <w:rPr>
          <w:rFonts w:ascii="Times New Roman" w:eastAsiaTheme="minorEastAsia" w:hAnsi="Times New Roman"/>
          <w:sz w:val="28"/>
          <w:lang w:eastAsia="ru-RU"/>
        </w:rPr>
        <w:t xml:space="preserve">фиксированный размер </w:t>
      </w:r>
      <w:r w:rsidR="006E7F94" w:rsidRPr="009678CF">
        <w:rPr>
          <w:rFonts w:ascii="Times New Roman" w:eastAsiaTheme="minorEastAsia" w:hAnsi="Times New Roman"/>
          <w:sz w:val="28"/>
          <w:lang w:eastAsia="ru-RU"/>
        </w:rPr>
        <w:t>государственн</w:t>
      </w:r>
      <w:r w:rsidR="00383DCD" w:rsidRPr="009678CF">
        <w:rPr>
          <w:rFonts w:ascii="Times New Roman" w:eastAsiaTheme="minorEastAsia" w:hAnsi="Times New Roman"/>
          <w:sz w:val="28"/>
          <w:lang w:eastAsia="ru-RU"/>
        </w:rPr>
        <w:t>о</w:t>
      </w:r>
      <w:r w:rsidR="00161A13" w:rsidRPr="009678CF">
        <w:rPr>
          <w:rFonts w:ascii="Times New Roman" w:eastAsiaTheme="minorEastAsia" w:hAnsi="Times New Roman"/>
          <w:sz w:val="28"/>
          <w:lang w:eastAsia="ru-RU"/>
        </w:rPr>
        <w:t>й пенсии</w:t>
      </w:r>
      <w:r w:rsidR="006E7F94" w:rsidRPr="009678CF">
        <w:rPr>
          <w:rFonts w:ascii="Times New Roman" w:eastAsiaTheme="minorEastAsia" w:hAnsi="Times New Roman"/>
          <w:sz w:val="28"/>
          <w:lang w:eastAsia="ru-RU"/>
        </w:rPr>
        <w:t xml:space="preserve">, </w:t>
      </w:r>
      <w:r w:rsidR="00383DCD" w:rsidRPr="009678CF">
        <w:rPr>
          <w:rFonts w:ascii="Times New Roman" w:eastAsiaTheme="minorEastAsia" w:hAnsi="Times New Roman"/>
          <w:sz w:val="28"/>
          <w:lang w:eastAsia="ru-RU"/>
        </w:rPr>
        <w:t>страховые и накопительные компоненты</w:t>
      </w:r>
      <w:r w:rsidR="00EC5F91" w:rsidRPr="009678CF">
        <w:rPr>
          <w:rFonts w:ascii="Times New Roman" w:eastAsiaTheme="minorEastAsia" w:hAnsi="Times New Roman"/>
          <w:sz w:val="28"/>
          <w:lang w:eastAsia="ru-RU"/>
        </w:rPr>
        <w:t>.</w:t>
      </w:r>
    </w:p>
    <w:p w:rsidR="00161A13" w:rsidRPr="009678CF" w:rsidRDefault="00161A13" w:rsidP="006650CE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lang w:eastAsia="ru-RU"/>
        </w:rPr>
      </w:pPr>
      <w:r w:rsidRPr="009678CF">
        <w:rPr>
          <w:rFonts w:ascii="Times New Roman" w:eastAsiaTheme="minorEastAsia" w:hAnsi="Times New Roman"/>
          <w:sz w:val="28"/>
          <w:lang w:eastAsia="ru-RU"/>
        </w:rPr>
        <w:t xml:space="preserve">Необходимо решить дальнейшую судьбу накопительных пенсий в составе обязательного пенсионного страхования (разморозить эти средства либо </w:t>
      </w:r>
      <w:r w:rsidR="00B81600">
        <w:rPr>
          <w:rFonts w:ascii="Times New Roman" w:eastAsiaTheme="minorEastAsia" w:hAnsi="Times New Roman"/>
          <w:sz w:val="28"/>
          <w:lang w:eastAsia="ru-RU"/>
        </w:rPr>
        <w:t>передать их в качестве взноса в систему Индивидуального пенсионного капитала</w:t>
      </w:r>
      <w:r w:rsidRPr="009678CF">
        <w:rPr>
          <w:rFonts w:ascii="Times New Roman" w:eastAsiaTheme="minorEastAsia" w:hAnsi="Times New Roman"/>
          <w:sz w:val="28"/>
          <w:lang w:eastAsia="ru-RU"/>
        </w:rPr>
        <w:t>).</w:t>
      </w:r>
    </w:p>
    <w:p w:rsidR="00161A13" w:rsidRPr="00D31416" w:rsidRDefault="00161A13" w:rsidP="006650CE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lang w:eastAsia="ru-RU"/>
        </w:rPr>
      </w:pPr>
      <w:r w:rsidRPr="00D31416">
        <w:rPr>
          <w:rFonts w:ascii="Times New Roman" w:eastAsiaTheme="minorEastAsia" w:hAnsi="Times New Roman"/>
          <w:sz w:val="28"/>
          <w:lang w:eastAsia="ru-RU"/>
        </w:rPr>
        <w:t>Одним из направлений, по которым сейчас может осуществляться реформирование пенсионной системы, является формирование будущими пенсионерами в течение трудовой деятельности индивидуального пенсионного капитала</w:t>
      </w:r>
      <w:r w:rsidR="00F440E8" w:rsidRPr="00D31416">
        <w:rPr>
          <w:rFonts w:ascii="Times New Roman" w:eastAsiaTheme="minorEastAsia" w:hAnsi="Times New Roman"/>
          <w:sz w:val="28"/>
          <w:lang w:eastAsia="ru-RU"/>
        </w:rPr>
        <w:t xml:space="preserve">. </w:t>
      </w:r>
      <w:r w:rsidR="002F1CA2" w:rsidRPr="00D31416">
        <w:rPr>
          <w:rFonts w:ascii="Times New Roman" w:eastAsiaTheme="minorEastAsia" w:hAnsi="Times New Roman"/>
          <w:sz w:val="28"/>
          <w:lang w:eastAsia="ru-RU"/>
        </w:rPr>
        <w:t xml:space="preserve">Минфином России и Банком России подготовлен </w:t>
      </w:r>
      <w:r w:rsidR="002F1CA2" w:rsidRPr="00D31416">
        <w:rPr>
          <w:rFonts w:ascii="Times New Roman" w:eastAsiaTheme="minorEastAsia" w:hAnsi="Times New Roman"/>
          <w:sz w:val="28"/>
          <w:lang w:eastAsia="ru-RU"/>
        </w:rPr>
        <w:lastRenderedPageBreak/>
        <w:t>проект Концепции и закона об индивидуальном пенсионном капитале</w:t>
      </w:r>
      <w:r w:rsidR="00D31416" w:rsidRPr="00D31416">
        <w:rPr>
          <w:rFonts w:ascii="Times New Roman" w:eastAsiaTheme="minorEastAsia" w:hAnsi="Times New Roman"/>
          <w:sz w:val="28"/>
          <w:lang w:eastAsia="ru-RU"/>
        </w:rPr>
        <w:t xml:space="preserve"> (</w:t>
      </w:r>
      <w:r w:rsidR="00F440E8" w:rsidRPr="00D31416">
        <w:rPr>
          <w:rFonts w:ascii="Times New Roman" w:eastAsiaTheme="minorEastAsia" w:hAnsi="Times New Roman"/>
          <w:sz w:val="28"/>
          <w:lang w:eastAsia="ru-RU"/>
        </w:rPr>
        <w:t>заменит накопительные пенсии, средства которых передаются в распределительную систему</w:t>
      </w:r>
      <w:r w:rsidR="00D31416" w:rsidRPr="00D31416">
        <w:rPr>
          <w:rFonts w:ascii="Times New Roman" w:eastAsiaTheme="minorEastAsia" w:hAnsi="Times New Roman"/>
          <w:sz w:val="28"/>
          <w:lang w:eastAsia="ru-RU"/>
        </w:rPr>
        <w:t>)</w:t>
      </w:r>
      <w:r w:rsidR="00F440E8" w:rsidRPr="00D31416">
        <w:rPr>
          <w:rFonts w:ascii="Times New Roman" w:eastAsiaTheme="minorEastAsia" w:hAnsi="Times New Roman"/>
          <w:sz w:val="28"/>
          <w:lang w:eastAsia="ru-RU"/>
        </w:rPr>
        <w:t>.</w:t>
      </w:r>
    </w:p>
    <w:p w:rsidR="002F1CA2" w:rsidRPr="00590F9B" w:rsidRDefault="00D31416" w:rsidP="006650CE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lang w:eastAsia="ru-RU"/>
        </w:rPr>
      </w:pPr>
      <w:r w:rsidRPr="00590F9B">
        <w:rPr>
          <w:rFonts w:ascii="Times New Roman" w:eastAsiaTheme="minorEastAsia" w:hAnsi="Times New Roman"/>
          <w:sz w:val="28"/>
          <w:lang w:eastAsia="ru-RU"/>
        </w:rPr>
        <w:t>Считаем, что п</w:t>
      </w:r>
      <w:r w:rsidR="002F1CA2" w:rsidRPr="00590F9B">
        <w:rPr>
          <w:rFonts w:ascii="Times New Roman" w:eastAsiaTheme="minorEastAsia" w:hAnsi="Times New Roman"/>
          <w:sz w:val="28"/>
          <w:lang w:eastAsia="ru-RU"/>
        </w:rPr>
        <w:t>ри принятии решения об индивидуальном пенсионном капитале (ИПК)</w:t>
      </w:r>
      <w:r w:rsidR="00F440E8" w:rsidRPr="00590F9B">
        <w:rPr>
          <w:rFonts w:ascii="Times New Roman" w:eastAsiaTheme="minorEastAsia" w:hAnsi="Times New Roman"/>
          <w:sz w:val="28"/>
          <w:lang w:eastAsia="ru-RU"/>
        </w:rPr>
        <w:t xml:space="preserve"> следует </w:t>
      </w:r>
      <w:r w:rsidR="002F1CA2" w:rsidRPr="00590F9B">
        <w:rPr>
          <w:rFonts w:ascii="Times New Roman" w:eastAsiaTheme="minorEastAsia" w:hAnsi="Times New Roman"/>
          <w:sz w:val="28"/>
          <w:lang w:eastAsia="ru-RU"/>
        </w:rPr>
        <w:t>определить:</w:t>
      </w:r>
    </w:p>
    <w:p w:rsidR="002F1CA2" w:rsidRPr="00590F9B" w:rsidRDefault="002F1CA2" w:rsidP="006650CE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lang w:eastAsia="ru-RU"/>
        </w:rPr>
      </w:pPr>
      <w:r w:rsidRPr="00590F9B">
        <w:rPr>
          <w:rFonts w:ascii="Times New Roman" w:eastAsiaTheme="minorEastAsia" w:hAnsi="Times New Roman"/>
          <w:sz w:val="28"/>
          <w:lang w:eastAsia="ru-RU"/>
        </w:rPr>
        <w:t>-</w:t>
      </w:r>
      <w:r w:rsidRPr="00590F9B">
        <w:rPr>
          <w:rFonts w:ascii="Times New Roman" w:eastAsiaTheme="minorEastAsia" w:hAnsi="Times New Roman"/>
          <w:sz w:val="28"/>
          <w:lang w:eastAsia="ru-RU"/>
        </w:rPr>
        <w:tab/>
        <w:t>принципы участия работников в ИПК: заявительный или «</w:t>
      </w:r>
      <w:proofErr w:type="spellStart"/>
      <w:r w:rsidRPr="00590F9B">
        <w:rPr>
          <w:rFonts w:ascii="Times New Roman" w:eastAsiaTheme="minorEastAsia" w:hAnsi="Times New Roman"/>
          <w:sz w:val="28"/>
          <w:lang w:eastAsia="ru-RU"/>
        </w:rPr>
        <w:t>автоподписка</w:t>
      </w:r>
      <w:proofErr w:type="spellEnd"/>
      <w:r w:rsidRPr="00590F9B">
        <w:rPr>
          <w:rFonts w:ascii="Times New Roman" w:eastAsiaTheme="minorEastAsia" w:hAnsi="Times New Roman"/>
          <w:sz w:val="28"/>
          <w:lang w:eastAsia="ru-RU"/>
        </w:rPr>
        <w:t>»</w:t>
      </w:r>
      <w:r w:rsidR="00994CAF">
        <w:rPr>
          <w:rFonts w:ascii="Times New Roman" w:eastAsiaTheme="minorEastAsia" w:hAnsi="Times New Roman"/>
          <w:sz w:val="28"/>
          <w:lang w:eastAsia="ru-RU"/>
        </w:rPr>
        <w:t>. Считаем, что участие должно основываться на личном волеизъявлении работника</w:t>
      </w:r>
      <w:r w:rsidR="00E47C85">
        <w:rPr>
          <w:rFonts w:ascii="Times New Roman" w:eastAsiaTheme="minorEastAsia" w:hAnsi="Times New Roman"/>
          <w:sz w:val="28"/>
          <w:lang w:eastAsia="ru-RU"/>
        </w:rPr>
        <w:t xml:space="preserve">, </w:t>
      </w:r>
      <w:r w:rsidR="00E47C85" w:rsidRPr="00E47C85">
        <w:rPr>
          <w:rFonts w:ascii="Times New Roman" w:eastAsiaTheme="minorEastAsia" w:hAnsi="Times New Roman"/>
          <w:sz w:val="28"/>
          <w:lang w:eastAsia="ru-RU"/>
        </w:rPr>
        <w:t>при этом процедуры вступления в программу и выхода из нее должны быть максимально простыми для граждан</w:t>
      </w:r>
      <w:r w:rsidRPr="00590F9B">
        <w:rPr>
          <w:rFonts w:ascii="Times New Roman" w:eastAsiaTheme="minorEastAsia" w:hAnsi="Times New Roman"/>
          <w:sz w:val="28"/>
          <w:lang w:eastAsia="ru-RU"/>
        </w:rPr>
        <w:t>;</w:t>
      </w:r>
    </w:p>
    <w:p w:rsidR="009B2C5F" w:rsidRPr="00590F9B" w:rsidRDefault="00994CAF" w:rsidP="00590F9B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lang w:eastAsia="ru-RU"/>
        </w:rPr>
      </w:pPr>
      <w:r>
        <w:rPr>
          <w:rFonts w:ascii="Times New Roman" w:eastAsiaTheme="minorEastAsia" w:hAnsi="Times New Roman"/>
          <w:sz w:val="28"/>
          <w:lang w:eastAsia="ru-RU"/>
        </w:rPr>
        <w:t>-</w:t>
      </w:r>
      <w:r>
        <w:rPr>
          <w:rFonts w:ascii="Times New Roman" w:eastAsiaTheme="minorEastAsia" w:hAnsi="Times New Roman"/>
          <w:sz w:val="28"/>
          <w:lang w:eastAsia="ru-RU"/>
        </w:rPr>
        <w:tab/>
      </w:r>
      <w:r w:rsidR="009B2C5F" w:rsidRPr="00590F9B">
        <w:rPr>
          <w:rFonts w:ascii="Times New Roman" w:eastAsiaTheme="minorEastAsia" w:hAnsi="Times New Roman"/>
          <w:sz w:val="28"/>
          <w:lang w:eastAsia="ru-RU"/>
        </w:rPr>
        <w:t>государственные гарантии сохранности и преумножения средств, которые должны распространяться на средства накоплений и начисленного инвестиционного дохода</w:t>
      </w:r>
      <w:r>
        <w:rPr>
          <w:rFonts w:ascii="Times New Roman" w:eastAsiaTheme="minorEastAsia" w:hAnsi="Times New Roman"/>
          <w:sz w:val="28"/>
          <w:lang w:eastAsia="ru-RU"/>
        </w:rPr>
        <w:t xml:space="preserve">, </w:t>
      </w:r>
      <w:r w:rsidR="009B2C5F" w:rsidRPr="00590F9B">
        <w:rPr>
          <w:rFonts w:ascii="Times New Roman" w:eastAsiaTheme="minorEastAsia" w:hAnsi="Times New Roman"/>
          <w:sz w:val="28"/>
          <w:lang w:eastAsia="ru-RU"/>
        </w:rPr>
        <w:t>сформированного по итогам определенного периода, например, 5 лет;</w:t>
      </w:r>
    </w:p>
    <w:p w:rsidR="00A36EC3" w:rsidRPr="00590F9B" w:rsidRDefault="002F1CA2" w:rsidP="00590F9B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lang w:eastAsia="ru-RU"/>
        </w:rPr>
      </w:pPr>
      <w:r w:rsidRPr="00590F9B">
        <w:rPr>
          <w:rFonts w:ascii="Times New Roman" w:eastAsiaTheme="minorEastAsia" w:hAnsi="Times New Roman"/>
          <w:sz w:val="28"/>
          <w:lang w:eastAsia="ru-RU"/>
        </w:rPr>
        <w:t>-</w:t>
      </w:r>
      <w:r w:rsidRPr="00590F9B">
        <w:rPr>
          <w:rFonts w:ascii="Times New Roman" w:eastAsiaTheme="minorEastAsia" w:hAnsi="Times New Roman"/>
          <w:sz w:val="28"/>
          <w:lang w:eastAsia="ru-RU"/>
        </w:rPr>
        <w:tab/>
      </w:r>
      <w:r w:rsidR="00994CAF">
        <w:rPr>
          <w:rFonts w:ascii="Times New Roman" w:eastAsiaTheme="minorEastAsia" w:hAnsi="Times New Roman"/>
          <w:sz w:val="28"/>
          <w:lang w:eastAsia="ru-RU"/>
        </w:rPr>
        <w:t xml:space="preserve">меры </w:t>
      </w:r>
      <w:r w:rsidRPr="00590F9B">
        <w:rPr>
          <w:rFonts w:ascii="Times New Roman" w:eastAsiaTheme="minorEastAsia" w:hAnsi="Times New Roman"/>
          <w:sz w:val="28"/>
          <w:lang w:eastAsia="ru-RU"/>
        </w:rPr>
        <w:t>стимул</w:t>
      </w:r>
      <w:r w:rsidR="009B38EF">
        <w:rPr>
          <w:rFonts w:ascii="Times New Roman" w:eastAsiaTheme="minorEastAsia" w:hAnsi="Times New Roman"/>
          <w:sz w:val="28"/>
          <w:lang w:eastAsia="ru-RU"/>
        </w:rPr>
        <w:t>ирования</w:t>
      </w:r>
      <w:r w:rsidRPr="00590F9B">
        <w:rPr>
          <w:rFonts w:ascii="Times New Roman" w:eastAsiaTheme="minorEastAsia" w:hAnsi="Times New Roman"/>
          <w:sz w:val="28"/>
          <w:lang w:eastAsia="ru-RU"/>
        </w:rPr>
        <w:t xml:space="preserve"> работников</w:t>
      </w:r>
      <w:r w:rsidR="00994CAF">
        <w:rPr>
          <w:rFonts w:ascii="Times New Roman" w:eastAsiaTheme="minorEastAsia" w:hAnsi="Times New Roman"/>
          <w:sz w:val="28"/>
          <w:lang w:eastAsia="ru-RU"/>
        </w:rPr>
        <w:t xml:space="preserve"> путем</w:t>
      </w:r>
      <w:r w:rsidR="00DA2DF3">
        <w:rPr>
          <w:rFonts w:ascii="Times New Roman" w:eastAsiaTheme="minorEastAsia" w:hAnsi="Times New Roman"/>
          <w:sz w:val="28"/>
          <w:lang w:eastAsia="ru-RU"/>
        </w:rPr>
        <w:t xml:space="preserve"> </w:t>
      </w:r>
      <w:proofErr w:type="spellStart"/>
      <w:r w:rsidR="006650CE" w:rsidRPr="00590F9B">
        <w:rPr>
          <w:rFonts w:ascii="Times New Roman" w:eastAsiaTheme="minorEastAsia" w:hAnsi="Times New Roman"/>
          <w:sz w:val="28"/>
          <w:lang w:eastAsia="ru-RU"/>
        </w:rPr>
        <w:t>софинансировани</w:t>
      </w:r>
      <w:r w:rsidR="00DA2DF3">
        <w:rPr>
          <w:rFonts w:ascii="Times New Roman" w:eastAsiaTheme="minorEastAsia" w:hAnsi="Times New Roman"/>
          <w:sz w:val="28"/>
          <w:lang w:eastAsia="ru-RU"/>
        </w:rPr>
        <w:t>я</w:t>
      </w:r>
      <w:proofErr w:type="spellEnd"/>
      <w:r w:rsidR="006650CE" w:rsidRPr="00590F9B">
        <w:rPr>
          <w:rFonts w:ascii="Times New Roman" w:eastAsiaTheme="minorEastAsia" w:hAnsi="Times New Roman"/>
          <w:sz w:val="28"/>
          <w:lang w:eastAsia="ru-RU"/>
        </w:rPr>
        <w:t xml:space="preserve"> государством взносов на ИПК</w:t>
      </w:r>
      <w:r w:rsidR="00590F9B">
        <w:rPr>
          <w:rFonts w:ascii="Times New Roman" w:eastAsiaTheme="minorEastAsia" w:hAnsi="Times New Roman"/>
          <w:sz w:val="28"/>
          <w:lang w:eastAsia="ru-RU"/>
        </w:rPr>
        <w:t xml:space="preserve">; </w:t>
      </w:r>
      <w:r w:rsidR="00620D76" w:rsidRPr="00590F9B">
        <w:rPr>
          <w:rFonts w:ascii="Times New Roman" w:eastAsiaTheme="minorEastAsia" w:hAnsi="Times New Roman"/>
          <w:sz w:val="28"/>
          <w:lang w:eastAsia="ru-RU"/>
        </w:rPr>
        <w:t>предоставлени</w:t>
      </w:r>
      <w:r w:rsidR="00DA2DF3">
        <w:rPr>
          <w:rFonts w:ascii="Times New Roman" w:eastAsiaTheme="minorEastAsia" w:hAnsi="Times New Roman"/>
          <w:sz w:val="28"/>
          <w:lang w:eastAsia="ru-RU"/>
        </w:rPr>
        <w:t>я</w:t>
      </w:r>
      <w:r w:rsidR="00620D76" w:rsidRPr="00590F9B">
        <w:rPr>
          <w:rFonts w:ascii="Times New Roman" w:eastAsiaTheme="minorEastAsia" w:hAnsi="Times New Roman"/>
          <w:sz w:val="28"/>
          <w:lang w:eastAsia="ru-RU"/>
        </w:rPr>
        <w:t xml:space="preserve"> налогового вычета по налогу на доходы физических лиц на уплаченные работником взносы </w:t>
      </w:r>
      <w:r w:rsidR="00060B78" w:rsidRPr="00590F9B">
        <w:rPr>
          <w:rFonts w:ascii="Times New Roman" w:eastAsiaTheme="minorEastAsia" w:hAnsi="Times New Roman"/>
          <w:sz w:val="28"/>
          <w:lang w:eastAsia="ru-RU"/>
        </w:rPr>
        <w:t xml:space="preserve">на ИПК </w:t>
      </w:r>
      <w:r w:rsidR="00620D76" w:rsidRPr="00590F9B">
        <w:rPr>
          <w:rFonts w:ascii="Times New Roman" w:eastAsiaTheme="minorEastAsia" w:hAnsi="Times New Roman"/>
          <w:sz w:val="28"/>
          <w:lang w:eastAsia="ru-RU"/>
        </w:rPr>
        <w:t xml:space="preserve">с </w:t>
      </w:r>
      <w:r w:rsidR="00590F9B">
        <w:rPr>
          <w:rFonts w:ascii="Times New Roman" w:eastAsiaTheme="minorEastAsia" w:hAnsi="Times New Roman"/>
          <w:sz w:val="28"/>
          <w:lang w:eastAsia="ru-RU"/>
        </w:rPr>
        <w:t>повышающим коэффициентом (1,03)</w:t>
      </w:r>
      <w:r w:rsidR="00620D76" w:rsidRPr="00590F9B">
        <w:rPr>
          <w:rFonts w:ascii="Times New Roman" w:eastAsiaTheme="minorEastAsia" w:hAnsi="Times New Roman"/>
          <w:sz w:val="28"/>
          <w:lang w:eastAsia="ru-RU"/>
        </w:rPr>
        <w:t>;</w:t>
      </w:r>
      <w:r w:rsidR="00590F9B">
        <w:rPr>
          <w:rFonts w:ascii="Times New Roman" w:eastAsiaTheme="minorEastAsia" w:hAnsi="Times New Roman"/>
          <w:sz w:val="28"/>
          <w:lang w:eastAsia="ru-RU"/>
        </w:rPr>
        <w:t xml:space="preserve"> </w:t>
      </w:r>
      <w:r w:rsidR="00DA2DF3">
        <w:rPr>
          <w:rFonts w:ascii="Times New Roman" w:eastAsiaTheme="minorEastAsia" w:hAnsi="Times New Roman"/>
          <w:sz w:val="28"/>
          <w:lang w:eastAsia="ru-RU"/>
        </w:rPr>
        <w:t xml:space="preserve">установления </w:t>
      </w:r>
      <w:r w:rsidR="00A36EC3" w:rsidRPr="00590F9B">
        <w:rPr>
          <w:rFonts w:ascii="Times New Roman" w:eastAsiaTheme="minorEastAsia" w:hAnsi="Times New Roman"/>
          <w:sz w:val="28"/>
          <w:lang w:eastAsia="ru-RU"/>
        </w:rPr>
        <w:t>прав</w:t>
      </w:r>
      <w:r w:rsidR="00DA2DF3">
        <w:rPr>
          <w:rFonts w:ascii="Times New Roman" w:eastAsiaTheme="minorEastAsia" w:hAnsi="Times New Roman"/>
          <w:sz w:val="28"/>
          <w:lang w:eastAsia="ru-RU"/>
        </w:rPr>
        <w:t>а</w:t>
      </w:r>
      <w:r w:rsidR="00A36EC3" w:rsidRPr="00590F9B">
        <w:rPr>
          <w:rFonts w:ascii="Times New Roman" w:eastAsiaTheme="minorEastAsia" w:hAnsi="Times New Roman"/>
          <w:sz w:val="28"/>
          <w:lang w:eastAsia="ru-RU"/>
        </w:rPr>
        <w:t xml:space="preserve"> собственности на </w:t>
      </w:r>
      <w:r w:rsidR="00994CAF">
        <w:rPr>
          <w:rFonts w:ascii="Times New Roman" w:eastAsiaTheme="minorEastAsia" w:hAnsi="Times New Roman"/>
          <w:sz w:val="28"/>
          <w:lang w:eastAsia="ru-RU"/>
        </w:rPr>
        <w:t>средства ИПК и</w:t>
      </w:r>
      <w:r w:rsidR="00A36EC3" w:rsidRPr="00590F9B">
        <w:rPr>
          <w:rFonts w:ascii="Times New Roman" w:eastAsiaTheme="minorEastAsia" w:hAnsi="Times New Roman"/>
          <w:sz w:val="28"/>
          <w:lang w:eastAsia="ru-RU"/>
        </w:rPr>
        <w:t xml:space="preserve"> правопреемств</w:t>
      </w:r>
      <w:r w:rsidR="00994CAF">
        <w:rPr>
          <w:rFonts w:ascii="Times New Roman" w:eastAsiaTheme="minorEastAsia" w:hAnsi="Times New Roman"/>
          <w:sz w:val="28"/>
          <w:lang w:eastAsia="ru-RU"/>
        </w:rPr>
        <w:t>а</w:t>
      </w:r>
      <w:r w:rsidR="00A36EC3" w:rsidRPr="00590F9B">
        <w:rPr>
          <w:rFonts w:ascii="Times New Roman" w:eastAsiaTheme="minorEastAsia" w:hAnsi="Times New Roman"/>
          <w:sz w:val="28"/>
          <w:lang w:eastAsia="ru-RU"/>
        </w:rPr>
        <w:t xml:space="preserve"> пенсионных средств </w:t>
      </w:r>
      <w:r w:rsidR="00994CAF">
        <w:rPr>
          <w:rFonts w:ascii="Times New Roman" w:eastAsiaTheme="minorEastAsia" w:hAnsi="Times New Roman"/>
          <w:sz w:val="28"/>
          <w:lang w:eastAsia="ru-RU"/>
        </w:rPr>
        <w:t xml:space="preserve">в </w:t>
      </w:r>
      <w:r w:rsidR="00A36EC3" w:rsidRPr="00590F9B">
        <w:rPr>
          <w:rFonts w:ascii="Times New Roman" w:eastAsiaTheme="minorEastAsia" w:hAnsi="Times New Roman"/>
          <w:sz w:val="28"/>
          <w:lang w:eastAsia="ru-RU"/>
        </w:rPr>
        <w:t>случае смерти</w:t>
      </w:r>
      <w:r w:rsidR="00994CAF">
        <w:rPr>
          <w:rFonts w:ascii="Times New Roman" w:eastAsiaTheme="minorEastAsia" w:hAnsi="Times New Roman"/>
          <w:sz w:val="28"/>
          <w:lang w:eastAsia="ru-RU"/>
        </w:rPr>
        <w:t xml:space="preserve"> участника до назначения пенсии;</w:t>
      </w:r>
    </w:p>
    <w:p w:rsidR="009B2C5F" w:rsidRPr="00590F9B" w:rsidRDefault="00994CAF" w:rsidP="00590F9B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lang w:eastAsia="ru-RU"/>
        </w:rPr>
      </w:pPr>
      <w:r>
        <w:rPr>
          <w:rFonts w:ascii="Times New Roman" w:eastAsiaTheme="minorEastAsia" w:hAnsi="Times New Roman"/>
          <w:sz w:val="28"/>
          <w:lang w:eastAsia="ru-RU"/>
        </w:rPr>
        <w:t>-</w:t>
      </w:r>
      <w:r>
        <w:rPr>
          <w:rFonts w:ascii="Times New Roman" w:eastAsiaTheme="minorEastAsia" w:hAnsi="Times New Roman"/>
          <w:sz w:val="28"/>
          <w:lang w:eastAsia="ru-RU"/>
        </w:rPr>
        <w:tab/>
      </w:r>
      <w:r w:rsidR="00DA2DF3">
        <w:rPr>
          <w:rFonts w:ascii="Times New Roman" w:eastAsiaTheme="minorEastAsia" w:hAnsi="Times New Roman"/>
          <w:sz w:val="28"/>
          <w:lang w:eastAsia="ru-RU"/>
        </w:rPr>
        <w:t xml:space="preserve">возможность </w:t>
      </w:r>
      <w:r w:rsidR="009B2C5F" w:rsidRPr="00590F9B">
        <w:rPr>
          <w:rFonts w:ascii="Times New Roman" w:eastAsiaTheme="minorEastAsia" w:hAnsi="Times New Roman"/>
          <w:sz w:val="28"/>
          <w:lang w:eastAsia="ru-RU"/>
        </w:rPr>
        <w:t>изъяти</w:t>
      </w:r>
      <w:r w:rsidR="00DA2DF3">
        <w:rPr>
          <w:rFonts w:ascii="Times New Roman" w:eastAsiaTheme="minorEastAsia" w:hAnsi="Times New Roman"/>
          <w:sz w:val="28"/>
          <w:lang w:eastAsia="ru-RU"/>
        </w:rPr>
        <w:t>я</w:t>
      </w:r>
      <w:r w:rsidR="009B2C5F" w:rsidRPr="00590F9B">
        <w:rPr>
          <w:rFonts w:ascii="Times New Roman" w:eastAsiaTheme="minorEastAsia" w:hAnsi="Times New Roman"/>
          <w:sz w:val="28"/>
          <w:lang w:eastAsia="ru-RU"/>
        </w:rPr>
        <w:t xml:space="preserve"> части средств ИПК при сложных жизненных обстоятельствах</w:t>
      </w:r>
      <w:r w:rsidR="00DA2DF3">
        <w:rPr>
          <w:rFonts w:ascii="Times New Roman" w:eastAsiaTheme="minorEastAsia" w:hAnsi="Times New Roman"/>
          <w:sz w:val="28"/>
          <w:lang w:eastAsia="ru-RU"/>
        </w:rPr>
        <w:t xml:space="preserve"> (на лечение, погашение ипотеки и пр.)</w:t>
      </w:r>
      <w:r w:rsidR="009B2C5F" w:rsidRPr="00590F9B">
        <w:rPr>
          <w:rFonts w:ascii="Times New Roman" w:eastAsiaTheme="minorEastAsia" w:hAnsi="Times New Roman"/>
          <w:sz w:val="28"/>
          <w:lang w:eastAsia="ru-RU"/>
        </w:rPr>
        <w:t xml:space="preserve">; </w:t>
      </w:r>
    </w:p>
    <w:p w:rsidR="002F1CA2" w:rsidRPr="00590F9B" w:rsidRDefault="002F1CA2" w:rsidP="006650CE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lang w:eastAsia="ru-RU"/>
        </w:rPr>
      </w:pPr>
      <w:r w:rsidRPr="00590F9B">
        <w:rPr>
          <w:rFonts w:ascii="Times New Roman" w:eastAsiaTheme="minorEastAsia" w:hAnsi="Times New Roman"/>
          <w:sz w:val="28"/>
          <w:lang w:eastAsia="ru-RU"/>
        </w:rPr>
        <w:t>-</w:t>
      </w:r>
      <w:r w:rsidRPr="00590F9B">
        <w:rPr>
          <w:rFonts w:ascii="Times New Roman" w:eastAsiaTheme="minorEastAsia" w:hAnsi="Times New Roman"/>
          <w:sz w:val="28"/>
          <w:lang w:eastAsia="ru-RU"/>
        </w:rPr>
        <w:tab/>
        <w:t>механизмы реализации программы, не приводящие к росту административной нагрузки на бизнес.</w:t>
      </w:r>
    </w:p>
    <w:p w:rsidR="009B2C5F" w:rsidRPr="00590F9B" w:rsidRDefault="00780FB1" w:rsidP="006650CE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lang w:eastAsia="ru-RU"/>
        </w:rPr>
      </w:pPr>
      <w:r w:rsidRPr="00590F9B">
        <w:rPr>
          <w:rFonts w:ascii="Times New Roman" w:eastAsiaTheme="minorEastAsia" w:hAnsi="Times New Roman"/>
          <w:sz w:val="28"/>
          <w:lang w:eastAsia="ru-RU"/>
        </w:rPr>
        <w:t xml:space="preserve">Развитие </w:t>
      </w:r>
      <w:r w:rsidR="00F0105E" w:rsidRPr="00590F9B">
        <w:rPr>
          <w:rFonts w:ascii="Times New Roman" w:eastAsiaTheme="minorEastAsia" w:hAnsi="Times New Roman"/>
          <w:sz w:val="28"/>
          <w:lang w:eastAsia="ru-RU"/>
        </w:rPr>
        <w:t>накопительного компонента пенсионной системы</w:t>
      </w:r>
      <w:r w:rsidR="00BF1965" w:rsidRPr="00590F9B">
        <w:rPr>
          <w:rFonts w:ascii="Times New Roman" w:eastAsiaTheme="minorEastAsia" w:hAnsi="Times New Roman"/>
          <w:sz w:val="28"/>
          <w:lang w:eastAsia="ru-RU"/>
        </w:rPr>
        <w:t xml:space="preserve">, включая </w:t>
      </w:r>
      <w:r w:rsidRPr="00590F9B">
        <w:rPr>
          <w:rFonts w:ascii="Times New Roman" w:eastAsiaTheme="minorEastAsia" w:hAnsi="Times New Roman"/>
          <w:sz w:val="28"/>
          <w:lang w:eastAsia="ru-RU"/>
        </w:rPr>
        <w:t>ИПК,</w:t>
      </w:r>
      <w:r w:rsidR="00F0105E" w:rsidRPr="00590F9B">
        <w:rPr>
          <w:rFonts w:ascii="Times New Roman" w:eastAsiaTheme="minorEastAsia" w:hAnsi="Times New Roman"/>
          <w:sz w:val="28"/>
          <w:lang w:eastAsia="ru-RU"/>
        </w:rPr>
        <w:t xml:space="preserve"> должно способствовать</w:t>
      </w:r>
      <w:r w:rsidRPr="00590F9B">
        <w:rPr>
          <w:rFonts w:ascii="Times New Roman" w:eastAsiaTheme="minorEastAsia" w:hAnsi="Times New Roman"/>
          <w:sz w:val="28"/>
          <w:lang w:eastAsia="ru-RU"/>
        </w:rPr>
        <w:t xml:space="preserve"> достижени</w:t>
      </w:r>
      <w:r w:rsidR="00F0105E" w:rsidRPr="00590F9B">
        <w:rPr>
          <w:rFonts w:ascii="Times New Roman" w:eastAsiaTheme="minorEastAsia" w:hAnsi="Times New Roman"/>
          <w:sz w:val="28"/>
          <w:lang w:eastAsia="ru-RU"/>
        </w:rPr>
        <w:t>ю</w:t>
      </w:r>
      <w:r w:rsidRPr="00590F9B">
        <w:rPr>
          <w:rFonts w:ascii="Times New Roman" w:eastAsiaTheme="minorEastAsia" w:hAnsi="Times New Roman"/>
          <w:sz w:val="28"/>
          <w:lang w:eastAsia="ru-RU"/>
        </w:rPr>
        <w:t xml:space="preserve"> норм минимального уровня пенсионного обеспечения в соответствии с </w:t>
      </w:r>
      <w:proofErr w:type="gramStart"/>
      <w:r w:rsidRPr="00590F9B">
        <w:rPr>
          <w:rFonts w:ascii="Times New Roman" w:eastAsiaTheme="minorEastAsia" w:hAnsi="Times New Roman"/>
          <w:sz w:val="28"/>
          <w:lang w:eastAsia="ru-RU"/>
        </w:rPr>
        <w:t>международными  договорами</w:t>
      </w:r>
      <w:proofErr w:type="gramEnd"/>
      <w:r w:rsidRPr="00590F9B">
        <w:rPr>
          <w:rFonts w:ascii="Times New Roman" w:eastAsiaTheme="minorEastAsia" w:hAnsi="Times New Roman"/>
          <w:sz w:val="28"/>
          <w:lang w:eastAsia="ru-RU"/>
        </w:rPr>
        <w:t xml:space="preserve"> и  фо</w:t>
      </w:r>
      <w:r w:rsidR="00F0105E" w:rsidRPr="00590F9B">
        <w:rPr>
          <w:rFonts w:ascii="Times New Roman" w:eastAsiaTheme="minorEastAsia" w:hAnsi="Times New Roman"/>
          <w:sz w:val="28"/>
          <w:lang w:eastAsia="ru-RU"/>
        </w:rPr>
        <w:t>рмированию</w:t>
      </w:r>
      <w:r w:rsidRPr="00590F9B">
        <w:rPr>
          <w:rFonts w:ascii="Times New Roman" w:eastAsiaTheme="minorEastAsia" w:hAnsi="Times New Roman"/>
          <w:sz w:val="28"/>
          <w:lang w:eastAsia="ru-RU"/>
        </w:rPr>
        <w:t xml:space="preserve"> необхо</w:t>
      </w:r>
      <w:r w:rsidR="009B38EF">
        <w:rPr>
          <w:rFonts w:ascii="Times New Roman" w:eastAsiaTheme="minorEastAsia" w:hAnsi="Times New Roman"/>
          <w:sz w:val="28"/>
          <w:lang w:eastAsia="ru-RU"/>
        </w:rPr>
        <w:t>димых для экономики долгосрочных</w:t>
      </w:r>
      <w:r w:rsidRPr="00590F9B">
        <w:rPr>
          <w:rFonts w:ascii="Times New Roman" w:eastAsiaTheme="minorEastAsia" w:hAnsi="Times New Roman"/>
          <w:sz w:val="28"/>
          <w:lang w:eastAsia="ru-RU"/>
        </w:rPr>
        <w:t xml:space="preserve"> инвестиционных ресурсов.</w:t>
      </w:r>
    </w:p>
    <w:p w:rsidR="00D154FA" w:rsidRPr="00A71664" w:rsidRDefault="002E4F69" w:rsidP="00A71664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b/>
          <w:sz w:val="28"/>
          <w:lang w:eastAsia="ru-RU"/>
        </w:rPr>
      </w:pPr>
      <w:r w:rsidRPr="00A71664">
        <w:rPr>
          <w:rFonts w:ascii="Times New Roman" w:eastAsiaTheme="minorEastAsia" w:hAnsi="Times New Roman"/>
          <w:b/>
          <w:sz w:val="28"/>
          <w:lang w:eastAsia="ru-RU"/>
        </w:rPr>
        <w:t>4</w:t>
      </w:r>
      <w:r w:rsidR="00D154FA" w:rsidRPr="00A71664">
        <w:rPr>
          <w:rFonts w:ascii="Times New Roman" w:eastAsiaTheme="minorEastAsia" w:hAnsi="Times New Roman"/>
          <w:b/>
          <w:sz w:val="28"/>
          <w:lang w:eastAsia="ru-RU"/>
        </w:rPr>
        <w:t>.</w:t>
      </w:r>
      <w:r w:rsidRPr="00A71664">
        <w:rPr>
          <w:rFonts w:ascii="Times New Roman" w:eastAsiaTheme="minorEastAsia" w:hAnsi="Times New Roman"/>
          <w:b/>
          <w:sz w:val="28"/>
          <w:lang w:eastAsia="ru-RU"/>
        </w:rPr>
        <w:t xml:space="preserve"> </w:t>
      </w:r>
      <w:r w:rsidR="00D154FA" w:rsidRPr="00A71664">
        <w:rPr>
          <w:rFonts w:ascii="Times New Roman" w:eastAsiaTheme="minorEastAsia" w:hAnsi="Times New Roman"/>
          <w:b/>
          <w:sz w:val="28"/>
          <w:lang w:eastAsia="ru-RU"/>
        </w:rPr>
        <w:t>Меры по снижению рисков на рынке труда.</w:t>
      </w:r>
    </w:p>
    <w:p w:rsidR="00D154FA" w:rsidRDefault="002E4F69" w:rsidP="00A71664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lang w:eastAsia="ru-RU"/>
        </w:rPr>
      </w:pPr>
      <w:r w:rsidRPr="00A71664">
        <w:rPr>
          <w:rFonts w:ascii="Times New Roman" w:eastAsiaTheme="minorEastAsia" w:hAnsi="Times New Roman"/>
          <w:sz w:val="28"/>
          <w:lang w:eastAsia="ru-RU"/>
        </w:rPr>
        <w:t>4</w:t>
      </w:r>
      <w:r w:rsidR="00D154FA" w:rsidRPr="00A71664">
        <w:rPr>
          <w:rFonts w:ascii="Times New Roman" w:eastAsiaTheme="minorEastAsia" w:hAnsi="Times New Roman"/>
          <w:sz w:val="28"/>
          <w:lang w:eastAsia="ru-RU"/>
        </w:rPr>
        <w:t>.1.</w:t>
      </w:r>
      <w:r w:rsidR="00D154FA" w:rsidRPr="00A71664">
        <w:rPr>
          <w:rFonts w:ascii="Times New Roman" w:eastAsiaTheme="minorEastAsia" w:hAnsi="Times New Roman"/>
          <w:sz w:val="28"/>
          <w:lang w:eastAsia="ru-RU"/>
        </w:rPr>
        <w:tab/>
      </w:r>
      <w:r w:rsidR="004D67CC">
        <w:rPr>
          <w:rFonts w:ascii="Times New Roman" w:eastAsiaTheme="minorEastAsia" w:hAnsi="Times New Roman"/>
          <w:sz w:val="28"/>
          <w:lang w:eastAsia="ru-RU"/>
        </w:rPr>
        <w:t>О</w:t>
      </w:r>
      <w:r w:rsidR="00D154FA" w:rsidRPr="00A71664">
        <w:rPr>
          <w:rFonts w:ascii="Times New Roman" w:eastAsiaTheme="minorEastAsia" w:hAnsi="Times New Roman"/>
          <w:sz w:val="28"/>
          <w:lang w:eastAsia="ru-RU"/>
        </w:rPr>
        <w:t>дновременно</w:t>
      </w:r>
      <w:r w:rsidR="004D67CC">
        <w:rPr>
          <w:rFonts w:ascii="Times New Roman" w:eastAsiaTheme="minorEastAsia" w:hAnsi="Times New Roman"/>
          <w:sz w:val="28"/>
          <w:lang w:eastAsia="ru-RU"/>
        </w:rPr>
        <w:t>е</w:t>
      </w:r>
      <w:r w:rsidR="00D154FA" w:rsidRPr="00A71664">
        <w:rPr>
          <w:rFonts w:ascii="Times New Roman" w:eastAsiaTheme="minorEastAsia" w:hAnsi="Times New Roman"/>
          <w:sz w:val="28"/>
          <w:lang w:eastAsia="ru-RU"/>
        </w:rPr>
        <w:t xml:space="preserve"> решени</w:t>
      </w:r>
      <w:r w:rsidR="004D67CC">
        <w:rPr>
          <w:rFonts w:ascii="Times New Roman" w:eastAsiaTheme="minorEastAsia" w:hAnsi="Times New Roman"/>
          <w:sz w:val="28"/>
          <w:lang w:eastAsia="ru-RU"/>
        </w:rPr>
        <w:t>е</w:t>
      </w:r>
      <w:r w:rsidR="00D154FA" w:rsidRPr="00A71664">
        <w:rPr>
          <w:rFonts w:ascii="Times New Roman" w:eastAsiaTheme="minorEastAsia" w:hAnsi="Times New Roman"/>
          <w:sz w:val="28"/>
          <w:lang w:eastAsia="ru-RU"/>
        </w:rPr>
        <w:t xml:space="preserve"> задач повышения производительности труда и пенсионного возраста может сказаться на ситуации на рынке труда, в частности, на уровне безработицы </w:t>
      </w:r>
      <w:r w:rsidR="00994CAF">
        <w:rPr>
          <w:rFonts w:ascii="Times New Roman" w:eastAsiaTheme="minorEastAsia" w:hAnsi="Times New Roman"/>
          <w:sz w:val="28"/>
          <w:lang w:eastAsia="ru-RU"/>
        </w:rPr>
        <w:t xml:space="preserve">среди </w:t>
      </w:r>
      <w:r w:rsidR="00D154FA" w:rsidRPr="00A71664">
        <w:rPr>
          <w:rFonts w:ascii="Times New Roman" w:eastAsiaTheme="minorEastAsia" w:hAnsi="Times New Roman"/>
          <w:sz w:val="28"/>
          <w:lang w:eastAsia="ru-RU"/>
        </w:rPr>
        <w:t>лиц старших возрастов</w:t>
      </w:r>
      <w:r w:rsidR="00994CAF">
        <w:rPr>
          <w:rFonts w:ascii="Times New Roman" w:eastAsiaTheme="minorEastAsia" w:hAnsi="Times New Roman"/>
          <w:sz w:val="28"/>
          <w:lang w:eastAsia="ru-RU"/>
        </w:rPr>
        <w:t xml:space="preserve"> и в целом по стране</w:t>
      </w:r>
      <w:r w:rsidR="00D154FA" w:rsidRPr="00A71664">
        <w:rPr>
          <w:rFonts w:ascii="Times New Roman" w:eastAsiaTheme="minorEastAsia" w:hAnsi="Times New Roman"/>
          <w:sz w:val="28"/>
          <w:lang w:eastAsia="ru-RU"/>
        </w:rPr>
        <w:t>.</w:t>
      </w:r>
    </w:p>
    <w:p w:rsidR="00D154FA" w:rsidRPr="00A71664" w:rsidRDefault="00917B30" w:rsidP="00A71664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lang w:eastAsia="ru-RU"/>
        </w:rPr>
      </w:pPr>
      <w:r>
        <w:rPr>
          <w:rFonts w:ascii="Times New Roman" w:eastAsiaTheme="minorEastAsia" w:hAnsi="Times New Roman"/>
          <w:sz w:val="28"/>
          <w:lang w:eastAsia="ru-RU"/>
        </w:rPr>
        <w:t xml:space="preserve">Не поддерживаем предложения </w:t>
      </w:r>
      <w:r w:rsidR="006430FE">
        <w:rPr>
          <w:rFonts w:ascii="Times New Roman" w:eastAsiaTheme="minorEastAsia" w:hAnsi="Times New Roman"/>
          <w:sz w:val="28"/>
          <w:lang w:eastAsia="ru-RU"/>
        </w:rPr>
        <w:t xml:space="preserve">каким-либо образом </w:t>
      </w:r>
      <w:r w:rsidR="00D154FA" w:rsidRPr="00A71664">
        <w:rPr>
          <w:rFonts w:ascii="Times New Roman" w:eastAsiaTheme="minorEastAsia" w:hAnsi="Times New Roman"/>
          <w:sz w:val="28"/>
          <w:lang w:eastAsia="ru-RU"/>
        </w:rPr>
        <w:t>обяз</w:t>
      </w:r>
      <w:r>
        <w:rPr>
          <w:rFonts w:ascii="Times New Roman" w:eastAsiaTheme="minorEastAsia" w:hAnsi="Times New Roman"/>
          <w:sz w:val="28"/>
          <w:lang w:eastAsia="ru-RU"/>
        </w:rPr>
        <w:t>а</w:t>
      </w:r>
      <w:r w:rsidR="00D154FA" w:rsidRPr="00A71664">
        <w:rPr>
          <w:rFonts w:ascii="Times New Roman" w:eastAsiaTheme="minorEastAsia" w:hAnsi="Times New Roman"/>
          <w:sz w:val="28"/>
          <w:lang w:eastAsia="ru-RU"/>
        </w:rPr>
        <w:t xml:space="preserve">ть работодателей сохранять занятость лиц </w:t>
      </w:r>
      <w:proofErr w:type="spellStart"/>
      <w:r w:rsidR="00D154FA" w:rsidRPr="00A71664">
        <w:rPr>
          <w:rFonts w:ascii="Times New Roman" w:eastAsiaTheme="minorEastAsia" w:hAnsi="Times New Roman"/>
          <w:sz w:val="28"/>
          <w:lang w:eastAsia="ru-RU"/>
        </w:rPr>
        <w:t>предпенсионного</w:t>
      </w:r>
      <w:proofErr w:type="spellEnd"/>
      <w:r w:rsidR="00D154FA" w:rsidRPr="00A71664">
        <w:rPr>
          <w:rFonts w:ascii="Times New Roman" w:eastAsiaTheme="minorEastAsia" w:hAnsi="Times New Roman"/>
          <w:sz w:val="28"/>
          <w:lang w:eastAsia="ru-RU"/>
        </w:rPr>
        <w:t xml:space="preserve"> возраста, усиливать в этих целях контрольно-надзорную деятельность</w:t>
      </w:r>
      <w:r w:rsidR="006430FE">
        <w:rPr>
          <w:rFonts w:ascii="Times New Roman" w:eastAsiaTheme="minorEastAsia" w:hAnsi="Times New Roman"/>
          <w:sz w:val="28"/>
          <w:lang w:eastAsia="ru-RU"/>
        </w:rPr>
        <w:t xml:space="preserve"> либо</w:t>
      </w:r>
      <w:r>
        <w:rPr>
          <w:rFonts w:ascii="Times New Roman" w:eastAsiaTheme="minorEastAsia" w:hAnsi="Times New Roman"/>
          <w:sz w:val="28"/>
          <w:lang w:eastAsia="ru-RU"/>
        </w:rPr>
        <w:t xml:space="preserve"> </w:t>
      </w:r>
      <w:r w:rsidR="00D154FA" w:rsidRPr="00A71664">
        <w:rPr>
          <w:rFonts w:ascii="Times New Roman" w:eastAsiaTheme="minorEastAsia" w:hAnsi="Times New Roman"/>
          <w:sz w:val="28"/>
          <w:lang w:eastAsia="ru-RU"/>
        </w:rPr>
        <w:t>вносить в законодательные акты нормы</w:t>
      </w:r>
      <w:r>
        <w:rPr>
          <w:rFonts w:ascii="Times New Roman" w:eastAsiaTheme="minorEastAsia" w:hAnsi="Times New Roman"/>
          <w:sz w:val="28"/>
          <w:lang w:eastAsia="ru-RU"/>
        </w:rPr>
        <w:t xml:space="preserve"> о </w:t>
      </w:r>
      <w:r>
        <w:rPr>
          <w:rStyle w:val="FontStyle21"/>
          <w:sz w:val="28"/>
          <w:szCs w:val="28"/>
        </w:rPr>
        <w:t>введении специальных составов,</w:t>
      </w:r>
      <w:r w:rsidR="009B38EF">
        <w:rPr>
          <w:rStyle w:val="FontStyle21"/>
          <w:sz w:val="28"/>
          <w:szCs w:val="28"/>
        </w:rPr>
        <w:t xml:space="preserve"> правонарушений,</w:t>
      </w:r>
      <w:r>
        <w:rPr>
          <w:rStyle w:val="FontStyle21"/>
          <w:sz w:val="28"/>
          <w:szCs w:val="28"/>
        </w:rPr>
        <w:t xml:space="preserve"> устанавливающих ответственность </w:t>
      </w:r>
      <w:r w:rsidRPr="00512BB0">
        <w:rPr>
          <w:rStyle w:val="FontStyle21"/>
          <w:sz w:val="28"/>
          <w:szCs w:val="28"/>
        </w:rPr>
        <w:t>за дискриминацию работников старших возрастов при расторжении с ними трудовых договоров</w:t>
      </w:r>
      <w:r>
        <w:rPr>
          <w:rStyle w:val="FontStyle21"/>
          <w:sz w:val="28"/>
          <w:szCs w:val="28"/>
        </w:rPr>
        <w:t xml:space="preserve">, </w:t>
      </w:r>
      <w:r w:rsidR="00D154FA" w:rsidRPr="00A71664">
        <w:rPr>
          <w:rFonts w:ascii="Times New Roman" w:eastAsiaTheme="minorEastAsia" w:hAnsi="Times New Roman"/>
          <w:sz w:val="28"/>
          <w:lang w:eastAsia="ru-RU"/>
        </w:rPr>
        <w:t>расшир</w:t>
      </w:r>
      <w:r w:rsidR="009B38EF">
        <w:rPr>
          <w:rFonts w:ascii="Times New Roman" w:eastAsiaTheme="minorEastAsia" w:hAnsi="Times New Roman"/>
          <w:sz w:val="28"/>
          <w:lang w:eastAsia="ru-RU"/>
        </w:rPr>
        <w:t>ение перечня</w:t>
      </w:r>
      <w:r w:rsidR="00D154FA" w:rsidRPr="00A71664">
        <w:rPr>
          <w:rFonts w:ascii="Times New Roman" w:eastAsiaTheme="minorEastAsia" w:hAnsi="Times New Roman"/>
          <w:sz w:val="28"/>
          <w:lang w:eastAsia="ru-RU"/>
        </w:rPr>
        <w:t xml:space="preserve"> категорий работников, высвобождение которых запрещается.</w:t>
      </w:r>
    </w:p>
    <w:p w:rsidR="00A01B55" w:rsidRPr="00A71664" w:rsidRDefault="00A01B55" w:rsidP="00A71664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lang w:eastAsia="ru-RU"/>
        </w:rPr>
      </w:pPr>
      <w:r w:rsidRPr="00A71664">
        <w:rPr>
          <w:rFonts w:ascii="Times New Roman" w:eastAsiaTheme="minorEastAsia" w:hAnsi="Times New Roman"/>
          <w:sz w:val="28"/>
          <w:lang w:eastAsia="ru-RU"/>
        </w:rPr>
        <w:t>Практика показала, что</w:t>
      </w:r>
      <w:r w:rsidR="00F8792D">
        <w:rPr>
          <w:rFonts w:ascii="Times New Roman" w:eastAsiaTheme="minorEastAsia" w:hAnsi="Times New Roman"/>
          <w:sz w:val="28"/>
          <w:lang w:eastAsia="ru-RU"/>
        </w:rPr>
        <w:t xml:space="preserve"> </w:t>
      </w:r>
      <w:r w:rsidR="00A03329" w:rsidRPr="00A71664">
        <w:rPr>
          <w:rFonts w:ascii="Times New Roman" w:eastAsiaTheme="minorEastAsia" w:hAnsi="Times New Roman"/>
          <w:sz w:val="28"/>
          <w:lang w:eastAsia="ru-RU"/>
        </w:rPr>
        <w:t>предоставление дополнительных гарантий, особенно за счет работодателей, отдельным группам работников является фактором их «позитивной» дискриминации</w:t>
      </w:r>
      <w:r w:rsidRPr="00A71664">
        <w:rPr>
          <w:rFonts w:ascii="Times New Roman" w:eastAsiaTheme="minorEastAsia" w:hAnsi="Times New Roman"/>
          <w:sz w:val="28"/>
          <w:lang w:eastAsia="ru-RU"/>
        </w:rPr>
        <w:t xml:space="preserve"> </w:t>
      </w:r>
      <w:r w:rsidR="00A03329" w:rsidRPr="00A71664">
        <w:rPr>
          <w:rFonts w:ascii="Times New Roman" w:eastAsiaTheme="minorEastAsia" w:hAnsi="Times New Roman"/>
          <w:sz w:val="28"/>
          <w:lang w:eastAsia="ru-RU"/>
        </w:rPr>
        <w:t>и не стимулирует</w:t>
      </w:r>
      <w:r w:rsidR="00295D00" w:rsidRPr="00A71664">
        <w:rPr>
          <w:rFonts w:ascii="Times New Roman" w:eastAsiaTheme="minorEastAsia" w:hAnsi="Times New Roman"/>
          <w:sz w:val="28"/>
          <w:lang w:eastAsia="ru-RU"/>
        </w:rPr>
        <w:t xml:space="preserve"> расширени</w:t>
      </w:r>
      <w:r w:rsidR="00F42CA1">
        <w:rPr>
          <w:rFonts w:ascii="Times New Roman" w:eastAsiaTheme="minorEastAsia" w:hAnsi="Times New Roman"/>
          <w:sz w:val="28"/>
          <w:lang w:eastAsia="ru-RU"/>
        </w:rPr>
        <w:t>е</w:t>
      </w:r>
      <w:r w:rsidR="00F8792D">
        <w:rPr>
          <w:rFonts w:ascii="Times New Roman" w:eastAsiaTheme="minorEastAsia" w:hAnsi="Times New Roman"/>
          <w:sz w:val="28"/>
          <w:lang w:eastAsia="ru-RU"/>
        </w:rPr>
        <w:t xml:space="preserve"> </w:t>
      </w:r>
      <w:r w:rsidR="00F8792D">
        <w:rPr>
          <w:rFonts w:ascii="Times New Roman" w:eastAsiaTheme="minorEastAsia" w:hAnsi="Times New Roman"/>
          <w:sz w:val="28"/>
          <w:lang w:eastAsia="ru-RU"/>
        </w:rPr>
        <w:lastRenderedPageBreak/>
        <w:t>возможностей для занятости. Применяемые</w:t>
      </w:r>
      <w:r w:rsidR="006430FE">
        <w:rPr>
          <w:rFonts w:ascii="Times New Roman" w:eastAsiaTheme="minorEastAsia" w:hAnsi="Times New Roman"/>
          <w:sz w:val="28"/>
          <w:lang w:eastAsia="ru-RU"/>
        </w:rPr>
        <w:t xml:space="preserve"> </w:t>
      </w:r>
      <w:r w:rsidRPr="00A71664">
        <w:rPr>
          <w:rFonts w:ascii="Times New Roman" w:eastAsiaTheme="minorEastAsia" w:hAnsi="Times New Roman"/>
          <w:sz w:val="28"/>
          <w:lang w:eastAsia="ru-RU"/>
        </w:rPr>
        <w:t>механизм</w:t>
      </w:r>
      <w:r w:rsidR="00F8792D">
        <w:rPr>
          <w:rFonts w:ascii="Times New Roman" w:eastAsiaTheme="minorEastAsia" w:hAnsi="Times New Roman"/>
          <w:sz w:val="28"/>
          <w:lang w:eastAsia="ru-RU"/>
        </w:rPr>
        <w:t>ы</w:t>
      </w:r>
      <w:r w:rsidRPr="00A71664">
        <w:rPr>
          <w:rFonts w:ascii="Times New Roman" w:eastAsiaTheme="minorEastAsia" w:hAnsi="Times New Roman"/>
          <w:sz w:val="28"/>
          <w:lang w:eastAsia="ru-RU"/>
        </w:rPr>
        <w:t xml:space="preserve"> квотирования </w:t>
      </w:r>
      <w:r w:rsidR="009B38EF">
        <w:rPr>
          <w:rFonts w:ascii="Times New Roman" w:eastAsiaTheme="minorEastAsia" w:hAnsi="Times New Roman"/>
          <w:sz w:val="28"/>
          <w:lang w:eastAsia="ru-RU"/>
        </w:rPr>
        <w:t>являю</w:t>
      </w:r>
      <w:r w:rsidRPr="00A71664">
        <w:rPr>
          <w:rFonts w:ascii="Times New Roman" w:eastAsiaTheme="minorEastAsia" w:hAnsi="Times New Roman"/>
          <w:sz w:val="28"/>
          <w:lang w:eastAsia="ru-RU"/>
        </w:rPr>
        <w:t>тся неэффективным</w:t>
      </w:r>
      <w:r w:rsidR="009B38EF">
        <w:rPr>
          <w:rFonts w:ascii="Times New Roman" w:eastAsiaTheme="minorEastAsia" w:hAnsi="Times New Roman"/>
          <w:sz w:val="28"/>
          <w:lang w:eastAsia="ru-RU"/>
        </w:rPr>
        <w:t>и и лишь увеличиваю</w:t>
      </w:r>
      <w:r w:rsidRPr="00A71664">
        <w:rPr>
          <w:rFonts w:ascii="Times New Roman" w:eastAsiaTheme="minorEastAsia" w:hAnsi="Times New Roman"/>
          <w:sz w:val="28"/>
          <w:lang w:eastAsia="ru-RU"/>
        </w:rPr>
        <w:t>т административную нагрузку на бизнес, не решая поставленных задач содействия занятости.</w:t>
      </w:r>
    </w:p>
    <w:p w:rsidR="00D154FA" w:rsidRPr="00A71664" w:rsidRDefault="00917B30" w:rsidP="00A71664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lang w:eastAsia="ru-RU"/>
        </w:rPr>
      </w:pPr>
      <w:r w:rsidRPr="00A71664">
        <w:rPr>
          <w:rFonts w:ascii="Times New Roman" w:eastAsiaTheme="minorEastAsia" w:hAnsi="Times New Roman"/>
          <w:sz w:val="28"/>
          <w:lang w:eastAsia="ru-RU"/>
        </w:rPr>
        <w:t xml:space="preserve">Считаем </w:t>
      </w:r>
      <w:r w:rsidR="00D154FA" w:rsidRPr="00A71664">
        <w:rPr>
          <w:rFonts w:ascii="Times New Roman" w:eastAsiaTheme="minorEastAsia" w:hAnsi="Times New Roman"/>
          <w:sz w:val="28"/>
          <w:lang w:eastAsia="ru-RU"/>
        </w:rPr>
        <w:t>целесообразн</w:t>
      </w:r>
      <w:r>
        <w:rPr>
          <w:rFonts w:ascii="Times New Roman" w:eastAsiaTheme="minorEastAsia" w:hAnsi="Times New Roman"/>
          <w:sz w:val="28"/>
          <w:lang w:eastAsia="ru-RU"/>
        </w:rPr>
        <w:t>ым</w:t>
      </w:r>
      <w:r w:rsidR="00D154FA" w:rsidRPr="00A71664">
        <w:rPr>
          <w:rFonts w:ascii="Times New Roman" w:eastAsiaTheme="minorEastAsia" w:hAnsi="Times New Roman"/>
          <w:sz w:val="28"/>
          <w:lang w:eastAsia="ru-RU"/>
        </w:rPr>
        <w:t xml:space="preserve"> предусмотреть реализацию программ по субсидированию занятости граждан старших возрастов.</w:t>
      </w:r>
    </w:p>
    <w:p w:rsidR="00A71664" w:rsidRPr="00A71664" w:rsidRDefault="00A71664" w:rsidP="00A71664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lang w:eastAsia="ru-RU"/>
        </w:rPr>
      </w:pPr>
      <w:r>
        <w:rPr>
          <w:rFonts w:ascii="Times New Roman" w:eastAsiaTheme="minorEastAsia" w:hAnsi="Times New Roman"/>
          <w:sz w:val="28"/>
          <w:lang w:eastAsia="ru-RU"/>
        </w:rPr>
        <w:t>4</w:t>
      </w:r>
      <w:r w:rsidRPr="00A71664">
        <w:rPr>
          <w:rFonts w:ascii="Times New Roman" w:eastAsiaTheme="minorEastAsia" w:hAnsi="Times New Roman"/>
          <w:sz w:val="28"/>
          <w:lang w:eastAsia="ru-RU"/>
        </w:rPr>
        <w:t>.</w:t>
      </w:r>
      <w:r>
        <w:rPr>
          <w:rFonts w:ascii="Times New Roman" w:eastAsiaTheme="minorEastAsia" w:hAnsi="Times New Roman"/>
          <w:sz w:val="28"/>
          <w:lang w:eastAsia="ru-RU"/>
        </w:rPr>
        <w:t>2</w:t>
      </w:r>
      <w:r w:rsidRPr="00A71664">
        <w:rPr>
          <w:rFonts w:ascii="Times New Roman" w:eastAsiaTheme="minorEastAsia" w:hAnsi="Times New Roman"/>
          <w:sz w:val="28"/>
          <w:lang w:eastAsia="ru-RU"/>
        </w:rPr>
        <w:t>. Необходимо разработать комплекс мер по легализации «теневой» занятости, охватывающей значительную часть трудоспособного населения</w:t>
      </w:r>
      <w:r w:rsidR="00F42CA1">
        <w:rPr>
          <w:rFonts w:ascii="Times New Roman" w:eastAsiaTheme="minorEastAsia" w:hAnsi="Times New Roman"/>
          <w:sz w:val="28"/>
          <w:lang w:eastAsia="ru-RU"/>
        </w:rPr>
        <w:t>, что позволит</w:t>
      </w:r>
      <w:r w:rsidRPr="00A71664">
        <w:rPr>
          <w:rFonts w:ascii="Times New Roman" w:eastAsiaTheme="minorEastAsia" w:hAnsi="Times New Roman"/>
          <w:sz w:val="28"/>
          <w:lang w:eastAsia="ru-RU"/>
        </w:rPr>
        <w:t xml:space="preserve"> создать дополнительный источник пополнения бюджета Пенсионного фонда.</w:t>
      </w:r>
    </w:p>
    <w:p w:rsidR="00A71664" w:rsidRPr="00A71664" w:rsidRDefault="00A71664" w:rsidP="00A71664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lang w:eastAsia="ru-RU"/>
        </w:rPr>
      </w:pPr>
      <w:r w:rsidRPr="00A71664">
        <w:rPr>
          <w:rFonts w:ascii="Times New Roman" w:eastAsiaTheme="minorEastAsia" w:hAnsi="Times New Roman"/>
          <w:sz w:val="28"/>
          <w:lang w:eastAsia="ru-RU"/>
        </w:rPr>
        <w:t>Н</w:t>
      </w:r>
      <w:r w:rsidR="00761900">
        <w:rPr>
          <w:rFonts w:ascii="Times New Roman" w:eastAsiaTheme="minorEastAsia" w:hAnsi="Times New Roman"/>
          <w:sz w:val="28"/>
          <w:lang w:eastAsia="ru-RU"/>
        </w:rPr>
        <w:t>еобходимо</w:t>
      </w:r>
      <w:r w:rsidRPr="00A71664">
        <w:rPr>
          <w:rFonts w:ascii="Times New Roman" w:eastAsiaTheme="minorEastAsia" w:hAnsi="Times New Roman"/>
          <w:sz w:val="28"/>
          <w:lang w:eastAsia="ru-RU"/>
        </w:rPr>
        <w:t xml:space="preserve"> расширять программы поддержки занятости молодежи, особенно в се</w:t>
      </w:r>
      <w:r w:rsidR="009B38EF">
        <w:rPr>
          <w:rFonts w:ascii="Times New Roman" w:eastAsiaTheme="minorEastAsia" w:hAnsi="Times New Roman"/>
          <w:sz w:val="28"/>
          <w:lang w:eastAsia="ru-RU"/>
        </w:rPr>
        <w:t>льской местности, малых городах;</w:t>
      </w:r>
      <w:r w:rsidRPr="00A71664">
        <w:rPr>
          <w:rFonts w:ascii="Times New Roman" w:eastAsiaTheme="minorEastAsia" w:hAnsi="Times New Roman"/>
          <w:sz w:val="28"/>
          <w:lang w:eastAsia="ru-RU"/>
        </w:rPr>
        <w:t xml:space="preserve"> </w:t>
      </w:r>
      <w:r w:rsidR="009B38EF">
        <w:rPr>
          <w:rFonts w:ascii="Times New Roman" w:eastAsiaTheme="minorEastAsia" w:hAnsi="Times New Roman"/>
          <w:sz w:val="28"/>
          <w:lang w:eastAsia="ru-RU"/>
        </w:rPr>
        <w:t>с</w:t>
      </w:r>
      <w:r w:rsidRPr="00A71664">
        <w:rPr>
          <w:rFonts w:ascii="Times New Roman" w:eastAsiaTheme="minorEastAsia" w:hAnsi="Times New Roman"/>
          <w:sz w:val="28"/>
          <w:lang w:eastAsia="ru-RU"/>
        </w:rPr>
        <w:t xml:space="preserve">одействовать созданию новых рабочих мест не только в обрабатывающих отраслях промышленности, но и в секторе малого предпринимательства, в том числе социального, развитию </w:t>
      </w:r>
      <w:proofErr w:type="spellStart"/>
      <w:r w:rsidRPr="00A71664">
        <w:rPr>
          <w:rFonts w:ascii="Times New Roman" w:eastAsiaTheme="minorEastAsia" w:hAnsi="Times New Roman"/>
          <w:sz w:val="28"/>
          <w:lang w:eastAsia="ru-RU"/>
        </w:rPr>
        <w:t>самозанятости</w:t>
      </w:r>
      <w:proofErr w:type="spellEnd"/>
      <w:r w:rsidRPr="00A71664">
        <w:rPr>
          <w:rFonts w:ascii="Times New Roman" w:eastAsiaTheme="minorEastAsia" w:hAnsi="Times New Roman"/>
          <w:sz w:val="28"/>
          <w:lang w:eastAsia="ru-RU"/>
        </w:rPr>
        <w:t xml:space="preserve"> населения.</w:t>
      </w:r>
    </w:p>
    <w:p w:rsidR="00761900" w:rsidRDefault="002E3EE0" w:rsidP="00A71664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lang w:eastAsia="ru-RU"/>
        </w:rPr>
      </w:pPr>
      <w:r>
        <w:rPr>
          <w:rFonts w:ascii="Times New Roman" w:eastAsiaTheme="minorEastAsia" w:hAnsi="Times New Roman"/>
          <w:sz w:val="28"/>
          <w:lang w:eastAsia="ru-RU"/>
        </w:rPr>
        <w:t>4</w:t>
      </w:r>
      <w:r w:rsidR="00D154FA" w:rsidRPr="00A71664">
        <w:rPr>
          <w:rFonts w:ascii="Times New Roman" w:eastAsiaTheme="minorEastAsia" w:hAnsi="Times New Roman"/>
          <w:sz w:val="28"/>
          <w:lang w:eastAsia="ru-RU"/>
        </w:rPr>
        <w:t>.3.</w:t>
      </w:r>
      <w:r w:rsidR="00D154FA" w:rsidRPr="00A71664">
        <w:rPr>
          <w:rFonts w:ascii="Times New Roman" w:eastAsiaTheme="minorEastAsia" w:hAnsi="Times New Roman"/>
          <w:sz w:val="28"/>
          <w:lang w:eastAsia="ru-RU"/>
        </w:rPr>
        <w:tab/>
      </w:r>
      <w:r w:rsidR="00761900">
        <w:rPr>
          <w:rFonts w:ascii="Times New Roman" w:eastAsiaTheme="minorEastAsia" w:hAnsi="Times New Roman"/>
          <w:sz w:val="28"/>
          <w:lang w:eastAsia="ru-RU"/>
        </w:rPr>
        <w:t xml:space="preserve">Считаем </w:t>
      </w:r>
      <w:r w:rsidR="00D154FA" w:rsidRPr="00A71664">
        <w:rPr>
          <w:rFonts w:ascii="Times New Roman" w:eastAsiaTheme="minorEastAsia" w:hAnsi="Times New Roman"/>
          <w:sz w:val="28"/>
          <w:lang w:eastAsia="ru-RU"/>
        </w:rPr>
        <w:t>целесообразн</w:t>
      </w:r>
      <w:r w:rsidR="00761900">
        <w:rPr>
          <w:rFonts w:ascii="Times New Roman" w:eastAsiaTheme="minorEastAsia" w:hAnsi="Times New Roman"/>
          <w:sz w:val="28"/>
          <w:lang w:eastAsia="ru-RU"/>
        </w:rPr>
        <w:t>ым</w:t>
      </w:r>
      <w:r w:rsidR="00D154FA" w:rsidRPr="00A71664">
        <w:rPr>
          <w:rFonts w:ascii="Times New Roman" w:eastAsiaTheme="minorEastAsia" w:hAnsi="Times New Roman"/>
          <w:sz w:val="28"/>
          <w:lang w:eastAsia="ru-RU"/>
        </w:rPr>
        <w:t xml:space="preserve"> предусмотреть </w:t>
      </w:r>
      <w:r w:rsidR="00761900" w:rsidRPr="00A71664">
        <w:rPr>
          <w:rFonts w:ascii="Times New Roman" w:eastAsiaTheme="minorEastAsia" w:hAnsi="Times New Roman"/>
          <w:sz w:val="28"/>
          <w:lang w:eastAsia="ru-RU"/>
        </w:rPr>
        <w:t xml:space="preserve">на переходный период </w:t>
      </w:r>
      <w:r w:rsidR="00761900">
        <w:rPr>
          <w:rFonts w:ascii="Times New Roman" w:eastAsiaTheme="minorEastAsia" w:hAnsi="Times New Roman"/>
          <w:sz w:val="28"/>
          <w:lang w:eastAsia="ru-RU"/>
        </w:rPr>
        <w:t xml:space="preserve">возможность </w:t>
      </w:r>
      <w:r w:rsidR="00761900" w:rsidRPr="00A71664">
        <w:rPr>
          <w:rFonts w:ascii="Times New Roman" w:eastAsiaTheme="minorEastAsia" w:hAnsi="Times New Roman"/>
          <w:sz w:val="28"/>
          <w:lang w:eastAsia="ru-RU"/>
        </w:rPr>
        <w:t>досрочно</w:t>
      </w:r>
      <w:r w:rsidR="00761900">
        <w:rPr>
          <w:rFonts w:ascii="Times New Roman" w:eastAsiaTheme="minorEastAsia" w:hAnsi="Times New Roman"/>
          <w:sz w:val="28"/>
          <w:lang w:eastAsia="ru-RU"/>
        </w:rPr>
        <w:t>го</w:t>
      </w:r>
      <w:r w:rsidR="00761900" w:rsidRPr="00A71664">
        <w:rPr>
          <w:rFonts w:ascii="Times New Roman" w:eastAsiaTheme="minorEastAsia" w:hAnsi="Times New Roman"/>
          <w:sz w:val="28"/>
          <w:lang w:eastAsia="ru-RU"/>
        </w:rPr>
        <w:t xml:space="preserve"> назначени</w:t>
      </w:r>
      <w:r w:rsidR="00761900">
        <w:rPr>
          <w:rFonts w:ascii="Times New Roman" w:eastAsiaTheme="minorEastAsia" w:hAnsi="Times New Roman"/>
          <w:sz w:val="28"/>
          <w:lang w:eastAsia="ru-RU"/>
        </w:rPr>
        <w:t>я</w:t>
      </w:r>
      <w:r w:rsidR="00761900" w:rsidRPr="00A71664">
        <w:rPr>
          <w:rFonts w:ascii="Times New Roman" w:eastAsiaTheme="minorEastAsia" w:hAnsi="Times New Roman"/>
          <w:sz w:val="28"/>
          <w:lang w:eastAsia="ru-RU"/>
        </w:rPr>
        <w:t xml:space="preserve"> пенси</w:t>
      </w:r>
      <w:r w:rsidR="00761900">
        <w:rPr>
          <w:rFonts w:ascii="Times New Roman" w:eastAsiaTheme="minorEastAsia" w:hAnsi="Times New Roman"/>
          <w:sz w:val="28"/>
          <w:lang w:eastAsia="ru-RU"/>
        </w:rPr>
        <w:t>и</w:t>
      </w:r>
      <w:r w:rsidR="00761900" w:rsidRPr="00A71664">
        <w:rPr>
          <w:rFonts w:ascii="Times New Roman" w:eastAsiaTheme="minorEastAsia" w:hAnsi="Times New Roman"/>
          <w:sz w:val="28"/>
          <w:lang w:eastAsia="ru-RU"/>
        </w:rPr>
        <w:t xml:space="preserve"> </w:t>
      </w:r>
      <w:r w:rsidR="00D154FA" w:rsidRPr="00A71664">
        <w:rPr>
          <w:rFonts w:ascii="Times New Roman" w:eastAsiaTheme="minorEastAsia" w:hAnsi="Times New Roman"/>
          <w:sz w:val="28"/>
          <w:lang w:eastAsia="ru-RU"/>
        </w:rPr>
        <w:t xml:space="preserve">для </w:t>
      </w:r>
      <w:r w:rsidR="00761900" w:rsidRPr="00A71664">
        <w:rPr>
          <w:rFonts w:ascii="Times New Roman" w:eastAsiaTheme="minorEastAsia" w:hAnsi="Times New Roman"/>
          <w:sz w:val="28"/>
          <w:lang w:eastAsia="ru-RU"/>
        </w:rPr>
        <w:t>безработ</w:t>
      </w:r>
      <w:r w:rsidR="00761900">
        <w:rPr>
          <w:rFonts w:ascii="Times New Roman" w:eastAsiaTheme="minorEastAsia" w:hAnsi="Times New Roman"/>
          <w:sz w:val="28"/>
          <w:lang w:eastAsia="ru-RU"/>
        </w:rPr>
        <w:t>н</w:t>
      </w:r>
      <w:r w:rsidR="00761900" w:rsidRPr="00A71664">
        <w:rPr>
          <w:rFonts w:ascii="Times New Roman" w:eastAsiaTheme="minorEastAsia" w:hAnsi="Times New Roman"/>
          <w:sz w:val="28"/>
          <w:lang w:eastAsia="ru-RU"/>
        </w:rPr>
        <w:t>ы</w:t>
      </w:r>
      <w:r w:rsidR="00761900">
        <w:rPr>
          <w:rFonts w:ascii="Times New Roman" w:eastAsiaTheme="minorEastAsia" w:hAnsi="Times New Roman"/>
          <w:sz w:val="28"/>
          <w:lang w:eastAsia="ru-RU"/>
        </w:rPr>
        <w:t>х</w:t>
      </w:r>
      <w:r w:rsidR="00761900" w:rsidRPr="00A71664">
        <w:rPr>
          <w:rFonts w:ascii="Times New Roman" w:eastAsiaTheme="minorEastAsia" w:hAnsi="Times New Roman"/>
          <w:sz w:val="28"/>
          <w:lang w:eastAsia="ru-RU"/>
        </w:rPr>
        <w:t xml:space="preserve"> </w:t>
      </w:r>
      <w:r w:rsidR="00D154FA" w:rsidRPr="00A71664">
        <w:rPr>
          <w:rFonts w:ascii="Times New Roman" w:eastAsiaTheme="minorEastAsia" w:hAnsi="Times New Roman"/>
          <w:sz w:val="28"/>
          <w:lang w:eastAsia="ru-RU"/>
        </w:rPr>
        <w:t>граждан</w:t>
      </w:r>
      <w:r w:rsidR="00761900">
        <w:rPr>
          <w:rFonts w:ascii="Times New Roman" w:eastAsiaTheme="minorEastAsia" w:hAnsi="Times New Roman"/>
          <w:sz w:val="28"/>
          <w:lang w:eastAsia="ru-RU"/>
        </w:rPr>
        <w:t xml:space="preserve"> старших возрастов </w:t>
      </w:r>
      <w:r w:rsidR="00761900" w:rsidRPr="00A71664">
        <w:rPr>
          <w:rFonts w:ascii="Times New Roman" w:eastAsiaTheme="minorEastAsia" w:hAnsi="Times New Roman"/>
          <w:sz w:val="28"/>
          <w:lang w:eastAsia="ru-RU"/>
        </w:rPr>
        <w:t>(</w:t>
      </w:r>
      <w:r w:rsidR="00761900">
        <w:rPr>
          <w:rFonts w:ascii="Times New Roman" w:eastAsiaTheme="minorEastAsia" w:hAnsi="Times New Roman"/>
          <w:sz w:val="28"/>
          <w:lang w:eastAsia="ru-RU"/>
        </w:rPr>
        <w:t xml:space="preserve">от </w:t>
      </w:r>
      <w:r w:rsidR="00761900" w:rsidRPr="00A71664">
        <w:rPr>
          <w:rFonts w:ascii="Times New Roman" w:eastAsiaTheme="minorEastAsia" w:hAnsi="Times New Roman"/>
          <w:sz w:val="28"/>
          <w:lang w:eastAsia="ru-RU"/>
        </w:rPr>
        <w:t>60 лет у мужчин и 55 лет у женщин</w:t>
      </w:r>
      <w:r w:rsidR="00761900">
        <w:rPr>
          <w:rFonts w:ascii="Times New Roman" w:eastAsiaTheme="minorEastAsia" w:hAnsi="Times New Roman"/>
          <w:sz w:val="28"/>
          <w:lang w:eastAsia="ru-RU"/>
        </w:rPr>
        <w:t xml:space="preserve"> и </w:t>
      </w:r>
      <w:r w:rsidR="004D512D">
        <w:rPr>
          <w:rFonts w:ascii="Times New Roman" w:eastAsiaTheme="minorEastAsia" w:hAnsi="Times New Roman"/>
          <w:sz w:val="28"/>
          <w:lang w:eastAsia="ru-RU"/>
        </w:rPr>
        <w:t xml:space="preserve">вплоть </w:t>
      </w:r>
      <w:r w:rsidR="00761900">
        <w:rPr>
          <w:rFonts w:ascii="Times New Roman" w:eastAsiaTheme="minorEastAsia" w:hAnsi="Times New Roman"/>
          <w:sz w:val="28"/>
          <w:lang w:eastAsia="ru-RU"/>
        </w:rPr>
        <w:t xml:space="preserve">до </w:t>
      </w:r>
      <w:r w:rsidR="00761900" w:rsidRPr="00A71664">
        <w:rPr>
          <w:rFonts w:ascii="Times New Roman" w:eastAsiaTheme="minorEastAsia" w:hAnsi="Times New Roman"/>
          <w:sz w:val="28"/>
          <w:lang w:eastAsia="ru-RU"/>
        </w:rPr>
        <w:t xml:space="preserve">нового </w:t>
      </w:r>
      <w:r w:rsidR="00761900">
        <w:rPr>
          <w:rFonts w:ascii="Times New Roman" w:eastAsiaTheme="minorEastAsia" w:hAnsi="Times New Roman"/>
          <w:sz w:val="28"/>
          <w:lang w:eastAsia="ru-RU"/>
        </w:rPr>
        <w:t xml:space="preserve">пенсионного </w:t>
      </w:r>
      <w:r w:rsidR="00761900" w:rsidRPr="00A71664">
        <w:rPr>
          <w:rFonts w:ascii="Times New Roman" w:eastAsiaTheme="minorEastAsia" w:hAnsi="Times New Roman"/>
          <w:sz w:val="28"/>
          <w:lang w:eastAsia="ru-RU"/>
        </w:rPr>
        <w:t>возраста)</w:t>
      </w:r>
      <w:r w:rsidR="00D154FA" w:rsidRPr="00A71664">
        <w:rPr>
          <w:rFonts w:ascii="Times New Roman" w:eastAsiaTheme="minorEastAsia" w:hAnsi="Times New Roman"/>
          <w:sz w:val="28"/>
          <w:lang w:eastAsia="ru-RU"/>
        </w:rPr>
        <w:t xml:space="preserve"> </w:t>
      </w:r>
      <w:r w:rsidR="00761900">
        <w:rPr>
          <w:rFonts w:ascii="Times New Roman" w:eastAsiaTheme="minorEastAsia" w:hAnsi="Times New Roman"/>
          <w:sz w:val="28"/>
          <w:lang w:eastAsia="ru-RU"/>
        </w:rPr>
        <w:t xml:space="preserve">в случае их высвобождения и </w:t>
      </w:r>
      <w:r w:rsidR="00761900" w:rsidRPr="00A71664">
        <w:rPr>
          <w:rFonts w:ascii="Times New Roman" w:eastAsiaTheme="minorEastAsia" w:hAnsi="Times New Roman"/>
          <w:sz w:val="28"/>
          <w:lang w:eastAsia="ru-RU"/>
        </w:rPr>
        <w:t>невозможности трудоустройства при содействии службы занятости в течение 1 года.</w:t>
      </w:r>
    </w:p>
    <w:p w:rsidR="00D154FA" w:rsidRPr="00A71664" w:rsidRDefault="002E3EE0" w:rsidP="00A71664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lang w:eastAsia="ru-RU"/>
        </w:rPr>
      </w:pPr>
      <w:r>
        <w:rPr>
          <w:rFonts w:ascii="Times New Roman" w:eastAsiaTheme="minorEastAsia" w:hAnsi="Times New Roman"/>
          <w:sz w:val="28"/>
          <w:lang w:eastAsia="ru-RU"/>
        </w:rPr>
        <w:t>4</w:t>
      </w:r>
      <w:r w:rsidR="00D154FA" w:rsidRPr="00A71664">
        <w:rPr>
          <w:rFonts w:ascii="Times New Roman" w:eastAsiaTheme="minorEastAsia" w:hAnsi="Times New Roman"/>
          <w:sz w:val="28"/>
          <w:lang w:eastAsia="ru-RU"/>
        </w:rPr>
        <w:t>.</w:t>
      </w:r>
      <w:r>
        <w:rPr>
          <w:rFonts w:ascii="Times New Roman" w:eastAsiaTheme="minorEastAsia" w:hAnsi="Times New Roman"/>
          <w:sz w:val="28"/>
          <w:lang w:eastAsia="ru-RU"/>
        </w:rPr>
        <w:t>4</w:t>
      </w:r>
      <w:r w:rsidR="00D154FA" w:rsidRPr="00A71664">
        <w:rPr>
          <w:rFonts w:ascii="Times New Roman" w:eastAsiaTheme="minorEastAsia" w:hAnsi="Times New Roman"/>
          <w:sz w:val="28"/>
          <w:lang w:eastAsia="ru-RU"/>
        </w:rPr>
        <w:t>.</w:t>
      </w:r>
      <w:r w:rsidR="00D154FA" w:rsidRPr="00A71664">
        <w:rPr>
          <w:rFonts w:ascii="Times New Roman" w:eastAsiaTheme="minorEastAsia" w:hAnsi="Times New Roman"/>
          <w:sz w:val="28"/>
          <w:lang w:eastAsia="ru-RU"/>
        </w:rPr>
        <w:tab/>
      </w:r>
      <w:r w:rsidR="00F8792D">
        <w:rPr>
          <w:rFonts w:ascii="Times New Roman" w:eastAsiaTheme="minorEastAsia" w:hAnsi="Times New Roman"/>
          <w:sz w:val="28"/>
          <w:lang w:eastAsia="ru-RU"/>
        </w:rPr>
        <w:t>Еще одной мерой</w:t>
      </w:r>
      <w:r w:rsidR="00D154FA" w:rsidRPr="00A71664">
        <w:rPr>
          <w:rFonts w:ascii="Times New Roman" w:eastAsiaTheme="minorEastAsia" w:hAnsi="Times New Roman"/>
          <w:sz w:val="28"/>
          <w:lang w:eastAsia="ru-RU"/>
        </w:rPr>
        <w:t xml:space="preserve"> защиты высвобождаемых работников старших возрастов может быть установление им пособия по безработице в повышенном размере.</w:t>
      </w:r>
    </w:p>
    <w:p w:rsidR="00D154FA" w:rsidRPr="00A71664" w:rsidRDefault="005F758E" w:rsidP="00A71664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lang w:eastAsia="ru-RU"/>
        </w:rPr>
      </w:pPr>
      <w:r>
        <w:rPr>
          <w:rFonts w:ascii="Times New Roman" w:eastAsiaTheme="minorEastAsia" w:hAnsi="Times New Roman"/>
          <w:sz w:val="28"/>
          <w:lang w:eastAsia="ru-RU"/>
        </w:rPr>
        <w:t xml:space="preserve">Например, </w:t>
      </w:r>
      <w:r w:rsidR="00D154FA" w:rsidRPr="006430FE">
        <w:rPr>
          <w:rFonts w:ascii="Times New Roman" w:eastAsiaTheme="minorEastAsia" w:hAnsi="Times New Roman"/>
          <w:sz w:val="28"/>
          <w:lang w:eastAsia="ru-RU"/>
        </w:rPr>
        <w:t xml:space="preserve">установить для них размеры пособий по безработице в </w:t>
      </w:r>
      <w:r w:rsidR="00D154FA" w:rsidRPr="00A71664">
        <w:rPr>
          <w:rFonts w:ascii="Times New Roman" w:eastAsiaTheme="minorEastAsia" w:hAnsi="Times New Roman"/>
          <w:sz w:val="28"/>
          <w:lang w:eastAsia="ru-RU"/>
        </w:rPr>
        <w:t>процентах от утраченного заработка: первые 3 месяца - 75%; следующие 4 месяца - 60% и далее 45%, но максимальный размер пособия установить на уровне средней заработной платы по региону проживания</w:t>
      </w:r>
      <w:r>
        <w:rPr>
          <w:rFonts w:ascii="Times New Roman" w:eastAsiaTheme="minorEastAsia" w:hAnsi="Times New Roman"/>
          <w:sz w:val="28"/>
          <w:lang w:eastAsia="ru-RU"/>
        </w:rPr>
        <w:t>.</w:t>
      </w:r>
    </w:p>
    <w:p w:rsidR="00D154FA" w:rsidRPr="00A71664" w:rsidRDefault="005F758E" w:rsidP="00A71664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lang w:eastAsia="ru-RU"/>
        </w:rPr>
      </w:pPr>
      <w:r>
        <w:rPr>
          <w:rFonts w:ascii="Times New Roman" w:eastAsiaTheme="minorEastAsia" w:hAnsi="Times New Roman"/>
          <w:sz w:val="28"/>
          <w:lang w:eastAsia="ru-RU"/>
        </w:rPr>
        <w:t>Либо</w:t>
      </w:r>
      <w:r w:rsidR="00F8792D">
        <w:rPr>
          <w:rFonts w:ascii="Times New Roman" w:eastAsiaTheme="minorEastAsia" w:hAnsi="Times New Roman"/>
          <w:sz w:val="28"/>
          <w:lang w:eastAsia="ru-RU"/>
        </w:rPr>
        <w:t xml:space="preserve"> </w:t>
      </w:r>
      <w:r w:rsidR="009B38EF">
        <w:rPr>
          <w:rFonts w:ascii="Times New Roman" w:eastAsiaTheme="minorEastAsia" w:hAnsi="Times New Roman"/>
          <w:sz w:val="28"/>
          <w:lang w:eastAsia="ru-RU"/>
        </w:rPr>
        <w:t>установить для граждан</w:t>
      </w:r>
      <w:r w:rsidR="00D154FA" w:rsidRPr="00A71664">
        <w:rPr>
          <w:rFonts w:ascii="Times New Roman" w:eastAsiaTheme="minorEastAsia" w:hAnsi="Times New Roman"/>
          <w:sz w:val="28"/>
          <w:lang w:eastAsia="ru-RU"/>
        </w:rPr>
        <w:t>, высвобожд</w:t>
      </w:r>
      <w:r w:rsidR="006430FE">
        <w:rPr>
          <w:rFonts w:ascii="Times New Roman" w:eastAsiaTheme="minorEastAsia" w:hAnsi="Times New Roman"/>
          <w:sz w:val="28"/>
          <w:lang w:eastAsia="ru-RU"/>
        </w:rPr>
        <w:t>а</w:t>
      </w:r>
      <w:r w:rsidR="00D154FA" w:rsidRPr="00A71664">
        <w:rPr>
          <w:rFonts w:ascii="Times New Roman" w:eastAsiaTheme="minorEastAsia" w:hAnsi="Times New Roman"/>
          <w:sz w:val="28"/>
          <w:lang w:eastAsia="ru-RU"/>
        </w:rPr>
        <w:t>е</w:t>
      </w:r>
      <w:r w:rsidR="006430FE">
        <w:rPr>
          <w:rFonts w:ascii="Times New Roman" w:eastAsiaTheme="minorEastAsia" w:hAnsi="Times New Roman"/>
          <w:sz w:val="28"/>
          <w:lang w:eastAsia="ru-RU"/>
        </w:rPr>
        <w:t>м</w:t>
      </w:r>
      <w:r w:rsidR="00D154FA" w:rsidRPr="00A71664">
        <w:rPr>
          <w:rFonts w:ascii="Times New Roman" w:eastAsiaTheme="minorEastAsia" w:hAnsi="Times New Roman"/>
          <w:sz w:val="28"/>
          <w:lang w:eastAsia="ru-RU"/>
        </w:rPr>
        <w:t>ы</w:t>
      </w:r>
      <w:r w:rsidR="009B38EF">
        <w:rPr>
          <w:rFonts w:ascii="Times New Roman" w:eastAsiaTheme="minorEastAsia" w:hAnsi="Times New Roman"/>
          <w:sz w:val="28"/>
          <w:lang w:eastAsia="ru-RU"/>
        </w:rPr>
        <w:t>х</w:t>
      </w:r>
      <w:r w:rsidR="00D154FA" w:rsidRPr="00A71664">
        <w:rPr>
          <w:rFonts w:ascii="Times New Roman" w:eastAsiaTheme="minorEastAsia" w:hAnsi="Times New Roman"/>
          <w:sz w:val="28"/>
          <w:lang w:eastAsia="ru-RU"/>
        </w:rPr>
        <w:t xml:space="preserve"> при наступлении возраста 60 лет у мужчин и 55 лет у женщин, размер пособия по безработице не ниже среднего размера пенсии по субъекту РФ.</w:t>
      </w:r>
    </w:p>
    <w:sectPr w:rsidR="00D154FA" w:rsidRPr="00A71664" w:rsidSect="00312305">
      <w:footerReference w:type="default" r:id="rId7"/>
      <w:pgSz w:w="11906" w:h="16838"/>
      <w:pgMar w:top="851" w:right="850" w:bottom="1560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DE4" w:rsidRDefault="00C03DE4">
      <w:pPr>
        <w:spacing w:after="0" w:line="240" w:lineRule="auto"/>
      </w:pPr>
      <w:r>
        <w:separator/>
      </w:r>
    </w:p>
  </w:endnote>
  <w:endnote w:type="continuationSeparator" w:id="0">
    <w:p w:rsidR="00C03DE4" w:rsidRDefault="00C03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1828040"/>
      <w:docPartObj>
        <w:docPartGallery w:val="Page Numbers (Bottom of Page)"/>
        <w:docPartUnique/>
      </w:docPartObj>
    </w:sdtPr>
    <w:sdtEndPr/>
    <w:sdtContent>
      <w:p w:rsidR="00312305" w:rsidRDefault="00D154F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018">
          <w:rPr>
            <w:noProof/>
          </w:rPr>
          <w:t>5</w:t>
        </w:r>
        <w:r>
          <w:fldChar w:fldCharType="end"/>
        </w:r>
      </w:p>
    </w:sdtContent>
  </w:sdt>
  <w:p w:rsidR="00312305" w:rsidRDefault="00C03DE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DE4" w:rsidRDefault="00C03DE4">
      <w:pPr>
        <w:spacing w:after="0" w:line="240" w:lineRule="auto"/>
      </w:pPr>
      <w:r>
        <w:separator/>
      </w:r>
    </w:p>
  </w:footnote>
  <w:footnote w:type="continuationSeparator" w:id="0">
    <w:p w:rsidR="00C03DE4" w:rsidRDefault="00C03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7952AE"/>
    <w:multiLevelType w:val="hybridMultilevel"/>
    <w:tmpl w:val="4F0277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B9556B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4FA"/>
    <w:rsid w:val="00013698"/>
    <w:rsid w:val="00030018"/>
    <w:rsid w:val="00060B78"/>
    <w:rsid w:val="000D27AB"/>
    <w:rsid w:val="000E2301"/>
    <w:rsid w:val="000E2F95"/>
    <w:rsid w:val="00104F4C"/>
    <w:rsid w:val="00110BC0"/>
    <w:rsid w:val="00161A13"/>
    <w:rsid w:val="00183E56"/>
    <w:rsid w:val="00191114"/>
    <w:rsid w:val="001B1077"/>
    <w:rsid w:val="001B27B7"/>
    <w:rsid w:val="001B5239"/>
    <w:rsid w:val="001D31AD"/>
    <w:rsid w:val="0024322E"/>
    <w:rsid w:val="00287048"/>
    <w:rsid w:val="00295D00"/>
    <w:rsid w:val="002A31CF"/>
    <w:rsid w:val="002D2475"/>
    <w:rsid w:val="002E3EE0"/>
    <w:rsid w:val="002E4F69"/>
    <w:rsid w:val="002F14DA"/>
    <w:rsid w:val="002F1CA2"/>
    <w:rsid w:val="00301660"/>
    <w:rsid w:val="00317A68"/>
    <w:rsid w:val="00340296"/>
    <w:rsid w:val="0035239E"/>
    <w:rsid w:val="00360DAF"/>
    <w:rsid w:val="003706FF"/>
    <w:rsid w:val="00383DCD"/>
    <w:rsid w:val="00385523"/>
    <w:rsid w:val="00386FBE"/>
    <w:rsid w:val="003A0670"/>
    <w:rsid w:val="003B2E17"/>
    <w:rsid w:val="00456BBE"/>
    <w:rsid w:val="004627AE"/>
    <w:rsid w:val="00476592"/>
    <w:rsid w:val="0049775B"/>
    <w:rsid w:val="004C5BF9"/>
    <w:rsid w:val="004D5018"/>
    <w:rsid w:val="004D512D"/>
    <w:rsid w:val="004D67CC"/>
    <w:rsid w:val="00510346"/>
    <w:rsid w:val="0056629D"/>
    <w:rsid w:val="00576E51"/>
    <w:rsid w:val="00581F9E"/>
    <w:rsid w:val="00590F9B"/>
    <w:rsid w:val="00594562"/>
    <w:rsid w:val="005B7F4F"/>
    <w:rsid w:val="005F758E"/>
    <w:rsid w:val="00620D76"/>
    <w:rsid w:val="006430FE"/>
    <w:rsid w:val="006458E4"/>
    <w:rsid w:val="006650CE"/>
    <w:rsid w:val="006E7F94"/>
    <w:rsid w:val="00716B20"/>
    <w:rsid w:val="0074797F"/>
    <w:rsid w:val="00760FBB"/>
    <w:rsid w:val="00761900"/>
    <w:rsid w:val="00763702"/>
    <w:rsid w:val="00780FB1"/>
    <w:rsid w:val="007D4CDB"/>
    <w:rsid w:val="00807B92"/>
    <w:rsid w:val="008107D9"/>
    <w:rsid w:val="008120D1"/>
    <w:rsid w:val="00870F63"/>
    <w:rsid w:val="00872ED2"/>
    <w:rsid w:val="0088251A"/>
    <w:rsid w:val="008A7DA5"/>
    <w:rsid w:val="00917B30"/>
    <w:rsid w:val="00955485"/>
    <w:rsid w:val="0096615F"/>
    <w:rsid w:val="009678CF"/>
    <w:rsid w:val="00984420"/>
    <w:rsid w:val="009916F2"/>
    <w:rsid w:val="00994CAF"/>
    <w:rsid w:val="009B2C5F"/>
    <w:rsid w:val="009B38EF"/>
    <w:rsid w:val="009C1394"/>
    <w:rsid w:val="00A01B55"/>
    <w:rsid w:val="00A03329"/>
    <w:rsid w:val="00A36EC3"/>
    <w:rsid w:val="00A37B4E"/>
    <w:rsid w:val="00A50C9B"/>
    <w:rsid w:val="00A515B4"/>
    <w:rsid w:val="00A52384"/>
    <w:rsid w:val="00A57F02"/>
    <w:rsid w:val="00A71664"/>
    <w:rsid w:val="00A80B12"/>
    <w:rsid w:val="00AB0B30"/>
    <w:rsid w:val="00AE32D7"/>
    <w:rsid w:val="00AF01DE"/>
    <w:rsid w:val="00AF550D"/>
    <w:rsid w:val="00B067EE"/>
    <w:rsid w:val="00B133CA"/>
    <w:rsid w:val="00B34F9D"/>
    <w:rsid w:val="00B476C2"/>
    <w:rsid w:val="00B76EB2"/>
    <w:rsid w:val="00B81600"/>
    <w:rsid w:val="00B828A1"/>
    <w:rsid w:val="00BC1EEF"/>
    <w:rsid w:val="00BE4B37"/>
    <w:rsid w:val="00BF1965"/>
    <w:rsid w:val="00C001B8"/>
    <w:rsid w:val="00C010C9"/>
    <w:rsid w:val="00C03DE4"/>
    <w:rsid w:val="00C23EB3"/>
    <w:rsid w:val="00C25F37"/>
    <w:rsid w:val="00C85543"/>
    <w:rsid w:val="00D05851"/>
    <w:rsid w:val="00D06695"/>
    <w:rsid w:val="00D154FA"/>
    <w:rsid w:val="00D31416"/>
    <w:rsid w:val="00D50C7C"/>
    <w:rsid w:val="00DA2DF3"/>
    <w:rsid w:val="00DC350B"/>
    <w:rsid w:val="00DC36F5"/>
    <w:rsid w:val="00DD74B1"/>
    <w:rsid w:val="00E11946"/>
    <w:rsid w:val="00E3307F"/>
    <w:rsid w:val="00E347DA"/>
    <w:rsid w:val="00E36C67"/>
    <w:rsid w:val="00E47C85"/>
    <w:rsid w:val="00EC40D3"/>
    <w:rsid w:val="00EC5F91"/>
    <w:rsid w:val="00EF0F78"/>
    <w:rsid w:val="00EF7E7E"/>
    <w:rsid w:val="00F0105E"/>
    <w:rsid w:val="00F01B66"/>
    <w:rsid w:val="00F14CFC"/>
    <w:rsid w:val="00F32D1A"/>
    <w:rsid w:val="00F42CA1"/>
    <w:rsid w:val="00F440E8"/>
    <w:rsid w:val="00F8792D"/>
    <w:rsid w:val="00FD74F9"/>
    <w:rsid w:val="00FF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C086A8-688B-420A-BE18-3A74DD018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154FA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Theme="minorEastAsia" w:hAnsi="Times New Roman"/>
      <w:sz w:val="28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D154FA"/>
    <w:rPr>
      <w:rFonts w:ascii="Times New Roman" w:eastAsiaTheme="minorEastAsia" w:hAnsi="Times New Roman"/>
      <w:sz w:val="28"/>
      <w:lang w:eastAsia="ru-RU"/>
    </w:rPr>
  </w:style>
  <w:style w:type="paragraph" w:styleId="a5">
    <w:name w:val="List Paragraph"/>
    <w:basedOn w:val="a"/>
    <w:uiPriority w:val="34"/>
    <w:qFormat/>
    <w:rsid w:val="00A01B55"/>
    <w:pPr>
      <w:spacing w:after="160" w:line="259" w:lineRule="auto"/>
      <w:ind w:left="720"/>
      <w:contextualSpacing/>
    </w:pPr>
  </w:style>
  <w:style w:type="character" w:customStyle="1" w:styleId="FontStyle21">
    <w:name w:val="Font Style21"/>
    <w:uiPriority w:val="99"/>
    <w:rsid w:val="000E2F95"/>
    <w:rPr>
      <w:rFonts w:ascii="Times New Roman" w:hAnsi="Times New Roman" w:cs="Times New Roman"/>
      <w:sz w:val="26"/>
      <w:szCs w:val="26"/>
    </w:rPr>
  </w:style>
  <w:style w:type="paragraph" w:styleId="3">
    <w:name w:val="Body Text 3"/>
    <w:basedOn w:val="a"/>
    <w:link w:val="30"/>
    <w:rsid w:val="00161A1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161A1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13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3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9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1767</Words>
  <Characters>10075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Москвина Марина Валерьевна</dc:creator>
  <cp:lastModifiedBy>We are</cp:lastModifiedBy>
  <cp:revision>2</cp:revision>
  <cp:lastPrinted>2018-07-20T07:45:00Z</cp:lastPrinted>
  <dcterms:created xsi:type="dcterms:W3CDTF">2018-08-01T12:08:00Z</dcterms:created>
  <dcterms:modified xsi:type="dcterms:W3CDTF">2018-08-01T12:08:00Z</dcterms:modified>
</cp:coreProperties>
</file>